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560"/>
        <w:gridCol w:w="2712"/>
        <w:gridCol w:w="4121"/>
        <w:gridCol w:w="2063"/>
      </w:tblGrid>
      <w:tr w:rsidR="000465D3" w:rsidRPr="00E401A1" w14:paraId="164D98A0" w14:textId="77777777" w:rsidTr="003D2484">
        <w:tc>
          <w:tcPr>
            <w:tcW w:w="4272" w:type="dxa"/>
            <w:gridSpan w:val="2"/>
          </w:tcPr>
          <w:p w14:paraId="06611F60" w14:textId="495CB8F4" w:rsidR="000465D3" w:rsidRPr="00E401A1" w:rsidRDefault="000465D3" w:rsidP="00546D56">
            <w:pPr>
              <w:pStyle w:val="NoSpacing"/>
              <w:rPr>
                <w:rFonts w:ascii="Arial" w:hAnsi="Arial" w:cs="Arial"/>
                <w:sz w:val="48"/>
                <w:szCs w:val="48"/>
              </w:rPr>
            </w:pPr>
            <w:r w:rsidRPr="00E401A1">
              <w:rPr>
                <w:rFonts w:ascii="Arial" w:hAnsi="Arial" w:cs="Arial"/>
                <w:sz w:val="48"/>
                <w:szCs w:val="48"/>
              </w:rPr>
              <w:t>Dr. Josh Patel</w:t>
            </w:r>
          </w:p>
        </w:tc>
        <w:tc>
          <w:tcPr>
            <w:tcW w:w="6184" w:type="dxa"/>
            <w:gridSpan w:val="2"/>
          </w:tcPr>
          <w:p w14:paraId="1466BCA1" w14:textId="45AFFFE7" w:rsidR="000465D3" w:rsidRPr="00E401A1" w:rsidRDefault="00EB3A11" w:rsidP="00546D56">
            <w:pPr>
              <w:pStyle w:val="NoSpacing"/>
              <w:jc w:val="right"/>
              <w:rPr>
                <w:rFonts w:ascii="Arial" w:hAnsi="Arial" w:cs="Arial"/>
              </w:rPr>
            </w:pPr>
            <w:hyperlink r:id="rId7" w:history="1">
              <w:r w:rsidRPr="00E401A1">
                <w:rPr>
                  <w:rStyle w:val="Hyperlink"/>
                  <w:rFonts w:ascii="Arial" w:hAnsi="Arial" w:cs="Arial"/>
                </w:rPr>
                <w:t>jpatel@edge.co.uk</w:t>
              </w:r>
            </w:hyperlink>
          </w:p>
          <w:p w14:paraId="4E14FD7E" w14:textId="050E484E" w:rsidR="000465D3" w:rsidRPr="00E401A1" w:rsidRDefault="000465D3" w:rsidP="00BA395E">
            <w:pPr>
              <w:pStyle w:val="NoSpacing"/>
              <w:jc w:val="right"/>
              <w:rPr>
                <w:rFonts w:ascii="Arial" w:hAnsi="Arial" w:cs="Arial"/>
              </w:rPr>
            </w:pPr>
          </w:p>
        </w:tc>
      </w:tr>
      <w:tr w:rsidR="000465D3" w:rsidRPr="00E401A1" w14:paraId="088C42D7" w14:textId="77777777" w:rsidTr="000465D3">
        <w:tc>
          <w:tcPr>
            <w:tcW w:w="10456" w:type="dxa"/>
            <w:gridSpan w:val="4"/>
            <w:tcBorders>
              <w:bottom w:val="single" w:sz="4" w:space="0" w:color="D0CECE" w:themeColor="background2" w:themeShade="E6"/>
            </w:tcBorders>
          </w:tcPr>
          <w:p w14:paraId="6800FA39" w14:textId="196CFC0D" w:rsidR="000465D3" w:rsidRPr="00E401A1" w:rsidRDefault="000465D3" w:rsidP="00491D55">
            <w:pPr>
              <w:pStyle w:val="NoSpacing"/>
              <w:jc w:val="right"/>
              <w:rPr>
                <w:rFonts w:ascii="Arial" w:hAnsi="Arial" w:cs="Arial"/>
                <w:sz w:val="2"/>
                <w:szCs w:val="2"/>
              </w:rPr>
            </w:pPr>
          </w:p>
        </w:tc>
      </w:tr>
      <w:tr w:rsidR="003D2484" w:rsidRPr="00E401A1" w14:paraId="2A39C8AF" w14:textId="77777777" w:rsidTr="006F56B1">
        <w:tc>
          <w:tcPr>
            <w:tcW w:w="10456" w:type="dxa"/>
            <w:gridSpan w:val="4"/>
          </w:tcPr>
          <w:p w14:paraId="11B00EF0" w14:textId="233CBF14" w:rsidR="003D2484" w:rsidRPr="00E401A1" w:rsidRDefault="003D2484" w:rsidP="006C0A3A">
            <w:pPr>
              <w:pStyle w:val="NoSpacing"/>
              <w:spacing w:before="60" w:after="4"/>
              <w:rPr>
                <w:rFonts w:ascii="Arial" w:hAnsi="Arial" w:cs="Arial"/>
              </w:rPr>
            </w:pPr>
            <w:r w:rsidRPr="00E401A1">
              <w:rPr>
                <w:rFonts w:ascii="Arial" w:hAnsi="Arial" w:cs="Arial"/>
              </w:rPr>
              <w:t>Interdisciplinary higher education researcher, with expertise in qualitative research methods and the purposes of university education</w:t>
            </w:r>
            <w:r w:rsidR="009043EE" w:rsidRPr="00E401A1">
              <w:rPr>
                <w:rFonts w:ascii="Arial" w:hAnsi="Arial" w:cs="Arial"/>
              </w:rPr>
              <w:t xml:space="preserve"> historically and in the present</w:t>
            </w:r>
            <w:r w:rsidRPr="00E401A1">
              <w:rPr>
                <w:rFonts w:ascii="Arial" w:hAnsi="Arial" w:cs="Arial"/>
              </w:rPr>
              <w:t>. My work explores how higher education shape</w:t>
            </w:r>
            <w:r w:rsidR="001034A0">
              <w:rPr>
                <w:rFonts w:ascii="Arial" w:hAnsi="Arial" w:cs="Arial"/>
              </w:rPr>
              <w:t>s</w:t>
            </w:r>
            <w:r w:rsidRPr="00E401A1">
              <w:rPr>
                <w:rFonts w:ascii="Arial" w:hAnsi="Arial" w:cs="Arial"/>
              </w:rPr>
              <w:t xml:space="preserve"> student roles and values, within frameworks of libera</w:t>
            </w:r>
            <w:r w:rsidR="001034A0">
              <w:rPr>
                <w:rFonts w:ascii="Arial" w:hAnsi="Arial" w:cs="Arial"/>
              </w:rPr>
              <w:t>lism</w:t>
            </w:r>
            <w:r w:rsidR="009043EE" w:rsidRPr="00E401A1">
              <w:rPr>
                <w:rFonts w:ascii="Arial" w:hAnsi="Arial" w:cs="Arial"/>
              </w:rPr>
              <w:t>, the welfare state,</w:t>
            </w:r>
            <w:r w:rsidRPr="00E401A1">
              <w:rPr>
                <w:rFonts w:ascii="Arial" w:hAnsi="Arial" w:cs="Arial"/>
              </w:rPr>
              <w:t xml:space="preserve"> and citizenship.</w:t>
            </w:r>
          </w:p>
        </w:tc>
      </w:tr>
      <w:tr w:rsidR="000465D3" w:rsidRPr="00E401A1" w14:paraId="7B492382" w14:textId="77777777" w:rsidTr="003D2484">
        <w:tc>
          <w:tcPr>
            <w:tcW w:w="8393" w:type="dxa"/>
            <w:gridSpan w:val="3"/>
            <w:tcBorders>
              <w:bottom w:val="single" w:sz="4" w:space="0" w:color="auto"/>
            </w:tcBorders>
          </w:tcPr>
          <w:p w14:paraId="23C092DE" w14:textId="6322DF60" w:rsidR="000465D3" w:rsidRPr="00E401A1" w:rsidRDefault="000465D3" w:rsidP="00EB4743">
            <w:pPr>
              <w:pStyle w:val="NoSpacing"/>
              <w:spacing w:before="60" w:after="20"/>
              <w:rPr>
                <w:rFonts w:ascii="Arial" w:hAnsi="Arial" w:cs="Arial"/>
                <w:b/>
                <w:bCs/>
                <w:sz w:val="28"/>
                <w:szCs w:val="28"/>
              </w:rPr>
            </w:pPr>
            <w:r w:rsidRPr="00E401A1">
              <w:rPr>
                <w:rFonts w:ascii="Arial" w:hAnsi="Arial" w:cs="Arial"/>
                <w:b/>
                <w:bCs/>
                <w:sz w:val="28"/>
                <w:szCs w:val="28"/>
              </w:rPr>
              <w:t>Positions and Education</w:t>
            </w:r>
          </w:p>
        </w:tc>
        <w:tc>
          <w:tcPr>
            <w:tcW w:w="2063" w:type="dxa"/>
            <w:tcBorders>
              <w:bottom w:val="single" w:sz="4" w:space="0" w:color="auto"/>
            </w:tcBorders>
          </w:tcPr>
          <w:p w14:paraId="2DCF0D97" w14:textId="77777777" w:rsidR="000465D3" w:rsidRPr="00E401A1" w:rsidRDefault="000465D3" w:rsidP="006C596A">
            <w:pPr>
              <w:pStyle w:val="NoSpacing"/>
              <w:spacing w:before="60" w:after="60"/>
              <w:rPr>
                <w:rFonts w:ascii="Arial" w:hAnsi="Arial" w:cs="Arial"/>
              </w:rPr>
            </w:pPr>
          </w:p>
        </w:tc>
      </w:tr>
      <w:tr w:rsidR="000465D3" w:rsidRPr="00E401A1" w14:paraId="5F49408F" w14:textId="77777777" w:rsidTr="006C0A3A">
        <w:trPr>
          <w:trHeight w:val="277"/>
        </w:trPr>
        <w:tc>
          <w:tcPr>
            <w:tcW w:w="1560" w:type="dxa"/>
            <w:tcBorders>
              <w:top w:val="single" w:sz="4" w:space="0" w:color="auto"/>
            </w:tcBorders>
          </w:tcPr>
          <w:p w14:paraId="5A12F265" w14:textId="73049E19" w:rsidR="000465D3" w:rsidRPr="001034A0" w:rsidRDefault="00EB3A11" w:rsidP="001E7A13">
            <w:pPr>
              <w:pStyle w:val="NoSpacing"/>
              <w:spacing w:before="20" w:afterLines="20" w:after="48"/>
              <w:jc w:val="center"/>
              <w:rPr>
                <w:rFonts w:ascii="Arial" w:hAnsi="Arial" w:cs="Arial"/>
              </w:rPr>
            </w:pPr>
            <w:r w:rsidRPr="001034A0">
              <w:rPr>
                <w:rFonts w:ascii="Arial" w:hAnsi="Arial" w:cs="Arial"/>
              </w:rPr>
              <w:t>2022-c</w:t>
            </w:r>
            <w:r w:rsidR="000465D3" w:rsidRPr="001034A0">
              <w:rPr>
                <w:rFonts w:ascii="Arial" w:hAnsi="Arial" w:cs="Arial"/>
              </w:rPr>
              <w:t>urrent</w:t>
            </w:r>
          </w:p>
        </w:tc>
        <w:tc>
          <w:tcPr>
            <w:tcW w:w="8896" w:type="dxa"/>
            <w:gridSpan w:val="3"/>
            <w:tcBorders>
              <w:top w:val="single" w:sz="4" w:space="0" w:color="auto"/>
            </w:tcBorders>
          </w:tcPr>
          <w:p w14:paraId="23E9E6D5" w14:textId="3EFDDBC0" w:rsidR="000465D3" w:rsidRPr="00E401A1" w:rsidRDefault="000465D3" w:rsidP="00E42A2D">
            <w:pPr>
              <w:pStyle w:val="NoSpacing"/>
              <w:spacing w:afterLines="20" w:after="48"/>
              <w:rPr>
                <w:rFonts w:ascii="Arial" w:hAnsi="Arial" w:cs="Arial"/>
                <w:sz w:val="20"/>
                <w:szCs w:val="20"/>
              </w:rPr>
            </w:pPr>
            <w:r w:rsidRPr="00E401A1">
              <w:rPr>
                <w:rFonts w:ascii="Arial" w:hAnsi="Arial" w:cs="Arial"/>
                <w:b/>
                <w:bCs/>
              </w:rPr>
              <w:t>Researcher</w:t>
            </w:r>
            <w:r w:rsidRPr="00E401A1">
              <w:rPr>
                <w:rFonts w:ascii="Arial" w:hAnsi="Arial" w:cs="Arial"/>
              </w:rPr>
              <w:t>,</w:t>
            </w:r>
            <w:r w:rsidRPr="00E401A1">
              <w:rPr>
                <w:rFonts w:ascii="Arial" w:hAnsi="Arial" w:cs="Arial"/>
                <w:b/>
                <w:bCs/>
              </w:rPr>
              <w:t xml:space="preserve"> </w:t>
            </w:r>
            <w:r w:rsidRPr="00E401A1">
              <w:rPr>
                <w:rFonts w:ascii="Arial" w:hAnsi="Arial" w:cs="Arial"/>
              </w:rPr>
              <w:t>Edge Foundation, London</w:t>
            </w:r>
            <w:r w:rsidRPr="00E401A1">
              <w:rPr>
                <w:rFonts w:ascii="Arial" w:hAnsi="Arial" w:cs="Arial"/>
              </w:rPr>
              <w:br/>
            </w:r>
            <w:r w:rsidRPr="001034A0">
              <w:rPr>
                <w:rFonts w:ascii="Arial" w:hAnsi="Arial" w:cs="Arial"/>
              </w:rPr>
              <w:t xml:space="preserve">Independently and part of a small team </w:t>
            </w:r>
            <w:r w:rsidR="001957C7" w:rsidRPr="001034A0">
              <w:rPr>
                <w:rFonts w:ascii="Arial" w:hAnsi="Arial" w:cs="Arial"/>
              </w:rPr>
              <w:t>delivers</w:t>
            </w:r>
            <w:r w:rsidRPr="001034A0">
              <w:rPr>
                <w:rFonts w:ascii="Arial" w:hAnsi="Arial" w:cs="Arial"/>
              </w:rPr>
              <w:t xml:space="preserve"> high quality </w:t>
            </w:r>
            <w:r w:rsidR="00CC1C21" w:rsidRPr="001034A0">
              <w:rPr>
                <w:rFonts w:ascii="Arial" w:hAnsi="Arial" w:cs="Arial"/>
              </w:rPr>
              <w:t>qualitative</w:t>
            </w:r>
            <w:r w:rsidRPr="001034A0">
              <w:rPr>
                <w:rFonts w:ascii="Arial" w:hAnsi="Arial" w:cs="Arial"/>
              </w:rPr>
              <w:t xml:space="preserve"> research to inform policy and practice</w:t>
            </w:r>
            <w:r w:rsidR="001957C7" w:rsidRPr="001034A0">
              <w:rPr>
                <w:rFonts w:ascii="Arial" w:hAnsi="Arial" w:cs="Arial"/>
              </w:rPr>
              <w:t xml:space="preserve"> in post-16 education</w:t>
            </w:r>
            <w:r w:rsidRPr="001034A0">
              <w:rPr>
                <w:rFonts w:ascii="Arial" w:hAnsi="Arial" w:cs="Arial"/>
              </w:rPr>
              <w:t>, promoting work-relevant skills and behaviours through a holistic education</w:t>
            </w:r>
            <w:r w:rsidR="001957C7" w:rsidRPr="001034A0">
              <w:rPr>
                <w:rFonts w:ascii="Arial" w:hAnsi="Arial" w:cs="Arial"/>
              </w:rPr>
              <w:t>.</w:t>
            </w:r>
          </w:p>
        </w:tc>
      </w:tr>
      <w:tr w:rsidR="000465D3" w:rsidRPr="00E401A1" w14:paraId="1A566206" w14:textId="77777777" w:rsidTr="006C0A3A">
        <w:trPr>
          <w:trHeight w:val="277"/>
        </w:trPr>
        <w:tc>
          <w:tcPr>
            <w:tcW w:w="1560" w:type="dxa"/>
          </w:tcPr>
          <w:p w14:paraId="3FE42145" w14:textId="77777777" w:rsidR="000465D3" w:rsidRPr="001034A0" w:rsidRDefault="000465D3" w:rsidP="001E7A13">
            <w:pPr>
              <w:pStyle w:val="NoSpacing"/>
              <w:spacing w:before="20" w:afterLines="20" w:after="48"/>
              <w:jc w:val="center"/>
              <w:rPr>
                <w:rFonts w:ascii="Arial" w:hAnsi="Arial" w:cs="Arial"/>
              </w:rPr>
            </w:pPr>
            <w:r w:rsidRPr="001034A0">
              <w:rPr>
                <w:rFonts w:ascii="Arial" w:hAnsi="Arial" w:cs="Arial"/>
              </w:rPr>
              <w:t>2021-2022</w:t>
            </w:r>
          </w:p>
        </w:tc>
        <w:tc>
          <w:tcPr>
            <w:tcW w:w="8896" w:type="dxa"/>
            <w:gridSpan w:val="3"/>
          </w:tcPr>
          <w:p w14:paraId="2DDD3566" w14:textId="6FED4489" w:rsidR="000465D3" w:rsidRPr="00E401A1" w:rsidRDefault="000465D3" w:rsidP="001E7A13">
            <w:pPr>
              <w:pStyle w:val="NoSpacing"/>
              <w:spacing w:before="20" w:afterLines="20" w:after="48"/>
              <w:rPr>
                <w:rFonts w:ascii="Arial" w:hAnsi="Arial" w:cs="Arial"/>
              </w:rPr>
            </w:pPr>
            <w:r w:rsidRPr="00E401A1">
              <w:rPr>
                <w:rFonts w:ascii="Arial" w:hAnsi="Arial" w:cs="Arial"/>
                <w:b/>
                <w:bCs/>
              </w:rPr>
              <w:t xml:space="preserve">Teaching Fellow, </w:t>
            </w:r>
            <w:r w:rsidRPr="00E401A1">
              <w:rPr>
                <w:rFonts w:ascii="Arial" w:hAnsi="Arial" w:cs="Arial"/>
              </w:rPr>
              <w:t>Institute for Advanced Teaching and Learning, Warwick</w:t>
            </w:r>
          </w:p>
        </w:tc>
      </w:tr>
      <w:tr w:rsidR="000465D3" w:rsidRPr="00E401A1" w14:paraId="17334202" w14:textId="77777777" w:rsidTr="006C0A3A">
        <w:tc>
          <w:tcPr>
            <w:tcW w:w="1560" w:type="dxa"/>
          </w:tcPr>
          <w:p w14:paraId="7EFB3D18" w14:textId="77777777" w:rsidR="000465D3" w:rsidRPr="001034A0" w:rsidRDefault="000465D3" w:rsidP="001E7A13">
            <w:pPr>
              <w:pStyle w:val="NoSpacing"/>
              <w:spacing w:before="20" w:afterLines="20" w:after="48"/>
              <w:jc w:val="center"/>
              <w:rPr>
                <w:rFonts w:ascii="Arial" w:hAnsi="Arial" w:cs="Arial"/>
              </w:rPr>
            </w:pPr>
            <w:r w:rsidRPr="001034A0">
              <w:rPr>
                <w:rFonts w:ascii="Arial" w:hAnsi="Arial" w:cs="Arial"/>
              </w:rPr>
              <w:t>2017-2021</w:t>
            </w:r>
          </w:p>
        </w:tc>
        <w:tc>
          <w:tcPr>
            <w:tcW w:w="8896" w:type="dxa"/>
            <w:gridSpan w:val="3"/>
          </w:tcPr>
          <w:p w14:paraId="018507C0" w14:textId="77777777" w:rsidR="003A6EB3" w:rsidRDefault="000465D3" w:rsidP="001E7A13">
            <w:pPr>
              <w:pStyle w:val="NoSpacing"/>
              <w:spacing w:before="20" w:afterLines="20" w:after="48"/>
              <w:rPr>
                <w:rFonts w:ascii="Arial" w:hAnsi="Arial" w:cs="Arial"/>
              </w:rPr>
            </w:pPr>
            <w:r w:rsidRPr="00E401A1">
              <w:rPr>
                <w:rFonts w:ascii="Arial" w:hAnsi="Arial" w:cs="Arial"/>
                <w:b/>
                <w:bCs/>
              </w:rPr>
              <w:t>PhD in History</w:t>
            </w:r>
            <w:r w:rsidRPr="00E401A1">
              <w:rPr>
                <w:rFonts w:ascii="Arial" w:hAnsi="Arial" w:cs="Arial"/>
              </w:rPr>
              <w:t xml:space="preserve">, </w:t>
            </w:r>
            <w:r w:rsidR="002071FA" w:rsidRPr="00E401A1">
              <w:rPr>
                <w:rFonts w:ascii="Arial" w:hAnsi="Arial" w:cs="Arial"/>
              </w:rPr>
              <w:t xml:space="preserve">and </w:t>
            </w:r>
            <w:r w:rsidR="00A14F25" w:rsidRPr="00E401A1">
              <w:rPr>
                <w:rFonts w:ascii="Arial" w:hAnsi="Arial" w:cs="Arial"/>
                <w:b/>
                <w:bCs/>
              </w:rPr>
              <w:t>Graduate Teaching Assistant</w:t>
            </w:r>
            <w:r w:rsidR="00A14F25" w:rsidRPr="00E401A1">
              <w:rPr>
                <w:rFonts w:ascii="Arial" w:hAnsi="Arial" w:cs="Arial"/>
              </w:rPr>
              <w:t>,</w:t>
            </w:r>
            <w:r w:rsidR="002071FA" w:rsidRPr="00E401A1">
              <w:rPr>
                <w:rFonts w:ascii="Arial" w:hAnsi="Arial" w:cs="Arial"/>
              </w:rPr>
              <w:t xml:space="preserve"> </w:t>
            </w:r>
            <w:r w:rsidRPr="00E401A1">
              <w:rPr>
                <w:rFonts w:ascii="Arial" w:hAnsi="Arial" w:cs="Arial"/>
              </w:rPr>
              <w:t>Warwick</w:t>
            </w:r>
            <w:r w:rsidRPr="00E401A1">
              <w:rPr>
                <w:rFonts w:ascii="Arial" w:hAnsi="Arial" w:cs="Arial"/>
              </w:rPr>
              <w:br/>
            </w:r>
            <w:r w:rsidR="001034A0">
              <w:rPr>
                <w:rFonts w:ascii="Arial" w:hAnsi="Arial" w:cs="Arial"/>
              </w:rPr>
              <w:t>‘</w:t>
            </w:r>
            <w:r w:rsidRPr="001034A0">
              <w:rPr>
                <w:rFonts w:ascii="Arial" w:hAnsi="Arial" w:cs="Arial"/>
              </w:rPr>
              <w:t xml:space="preserve">Imagining the role of the student in society: ideas of British higher education policy and pedagogy, 1957-1972’. </w:t>
            </w:r>
          </w:p>
          <w:p w14:paraId="0763B569" w14:textId="28F6075B" w:rsidR="000465D3" w:rsidRPr="00E401A1" w:rsidRDefault="000465D3" w:rsidP="001E7A13">
            <w:pPr>
              <w:pStyle w:val="NoSpacing"/>
              <w:spacing w:before="20" w:afterLines="20" w:after="48"/>
              <w:rPr>
                <w:rFonts w:ascii="Arial" w:hAnsi="Arial" w:cs="Arial"/>
                <w:sz w:val="20"/>
                <w:szCs w:val="20"/>
              </w:rPr>
            </w:pPr>
            <w:r w:rsidRPr="001034A0">
              <w:rPr>
                <w:rFonts w:ascii="Arial" w:hAnsi="Arial" w:cs="Arial"/>
              </w:rPr>
              <w:t>Examined by Prof. Peter Mandler (Cambridge) and Prof. Maxine Berg (Warwick).</w:t>
            </w:r>
            <w:r w:rsidRPr="00E401A1">
              <w:rPr>
                <w:rFonts w:ascii="Arial" w:hAnsi="Arial" w:cs="Arial"/>
                <w:sz w:val="20"/>
                <w:szCs w:val="20"/>
              </w:rPr>
              <w:t xml:space="preserve"> </w:t>
            </w:r>
          </w:p>
        </w:tc>
      </w:tr>
      <w:tr w:rsidR="000465D3" w:rsidRPr="00E401A1" w14:paraId="4C5F15BF" w14:textId="77777777" w:rsidTr="006C0A3A">
        <w:tc>
          <w:tcPr>
            <w:tcW w:w="1560" w:type="dxa"/>
          </w:tcPr>
          <w:p w14:paraId="2477F76F" w14:textId="4A2E40E6" w:rsidR="000465D3" w:rsidRPr="001034A0" w:rsidRDefault="000465D3" w:rsidP="001E7A13">
            <w:pPr>
              <w:pStyle w:val="NoSpacing"/>
              <w:spacing w:before="20" w:afterLines="20" w:after="48"/>
              <w:jc w:val="center"/>
              <w:rPr>
                <w:rFonts w:ascii="Arial" w:hAnsi="Arial" w:cs="Arial"/>
              </w:rPr>
            </w:pPr>
            <w:r w:rsidRPr="001034A0">
              <w:rPr>
                <w:rFonts w:ascii="Arial" w:hAnsi="Arial" w:cs="Arial"/>
              </w:rPr>
              <w:t>2013-2017</w:t>
            </w:r>
          </w:p>
        </w:tc>
        <w:tc>
          <w:tcPr>
            <w:tcW w:w="8896" w:type="dxa"/>
            <w:gridSpan w:val="3"/>
          </w:tcPr>
          <w:p w14:paraId="295C1359" w14:textId="225442ED" w:rsidR="000465D3" w:rsidRPr="00E401A1" w:rsidRDefault="000465D3" w:rsidP="002221F6">
            <w:pPr>
              <w:pStyle w:val="NoSpacing"/>
              <w:spacing w:before="20" w:after="60"/>
              <w:rPr>
                <w:rFonts w:ascii="Arial" w:hAnsi="Arial" w:cs="Arial"/>
              </w:rPr>
            </w:pPr>
            <w:r w:rsidRPr="00E401A1">
              <w:rPr>
                <w:rFonts w:ascii="Arial" w:hAnsi="Arial" w:cs="Arial"/>
                <w:b/>
                <w:bCs/>
              </w:rPr>
              <w:t>MA History (Global and Comparative)</w:t>
            </w:r>
            <w:r w:rsidRPr="00E401A1">
              <w:rPr>
                <w:rFonts w:ascii="Arial" w:hAnsi="Arial" w:cs="Arial"/>
              </w:rPr>
              <w:t xml:space="preserve">, Distinction; </w:t>
            </w:r>
            <w:r w:rsidRPr="00E401A1">
              <w:rPr>
                <w:rFonts w:ascii="Arial" w:hAnsi="Arial" w:cs="Arial"/>
                <w:b/>
                <w:bCs/>
              </w:rPr>
              <w:t>BA (Hons) in History</w:t>
            </w:r>
            <w:r w:rsidRPr="00E401A1">
              <w:rPr>
                <w:rFonts w:ascii="Arial" w:hAnsi="Arial" w:cs="Arial"/>
              </w:rPr>
              <w:t xml:space="preserve">, </w:t>
            </w:r>
            <w:proofErr w:type="gramStart"/>
            <w:r w:rsidRPr="00E401A1">
              <w:rPr>
                <w:rFonts w:ascii="Arial" w:hAnsi="Arial" w:cs="Arial"/>
              </w:rPr>
              <w:t>First</w:t>
            </w:r>
            <w:proofErr w:type="gramEnd"/>
            <w:r w:rsidRPr="00E401A1">
              <w:rPr>
                <w:rFonts w:ascii="Arial" w:hAnsi="Arial" w:cs="Arial"/>
              </w:rPr>
              <w:t>.</w:t>
            </w:r>
          </w:p>
        </w:tc>
      </w:tr>
      <w:tr w:rsidR="003D2484" w:rsidRPr="00E401A1" w14:paraId="0563A744" w14:textId="77777777" w:rsidTr="003F1765">
        <w:tc>
          <w:tcPr>
            <w:tcW w:w="10456" w:type="dxa"/>
            <w:gridSpan w:val="4"/>
            <w:tcBorders>
              <w:bottom w:val="single" w:sz="4" w:space="0" w:color="auto"/>
            </w:tcBorders>
            <w:vAlign w:val="center"/>
          </w:tcPr>
          <w:p w14:paraId="6A1D6975" w14:textId="3F14500B" w:rsidR="003D2484" w:rsidRPr="00E401A1" w:rsidRDefault="003D2484" w:rsidP="00EB4743">
            <w:pPr>
              <w:pStyle w:val="NoSpacing"/>
              <w:spacing w:before="60" w:afterLines="20" w:after="48"/>
              <w:rPr>
                <w:rFonts w:ascii="Arial" w:hAnsi="Arial" w:cs="Arial"/>
                <w:b/>
                <w:bCs/>
              </w:rPr>
            </w:pPr>
            <w:r w:rsidRPr="00E401A1">
              <w:rPr>
                <w:rFonts w:ascii="Arial" w:hAnsi="Arial" w:cs="Arial"/>
                <w:b/>
                <w:bCs/>
                <w:sz w:val="28"/>
                <w:szCs w:val="28"/>
              </w:rPr>
              <w:t>Research</w:t>
            </w:r>
            <w:r w:rsidR="006D5C43" w:rsidRPr="00E401A1">
              <w:rPr>
                <w:rFonts w:ascii="Arial" w:hAnsi="Arial" w:cs="Arial"/>
                <w:b/>
                <w:bCs/>
                <w:sz w:val="28"/>
                <w:szCs w:val="28"/>
              </w:rPr>
              <w:t xml:space="preserve"> Responsibilities and</w:t>
            </w:r>
            <w:r w:rsidRPr="00E401A1">
              <w:rPr>
                <w:rFonts w:ascii="Arial" w:hAnsi="Arial" w:cs="Arial"/>
                <w:b/>
                <w:bCs/>
                <w:sz w:val="28"/>
                <w:szCs w:val="28"/>
              </w:rPr>
              <w:t xml:space="preserve"> </w:t>
            </w:r>
            <w:r w:rsidR="006D5C43" w:rsidRPr="00E401A1">
              <w:rPr>
                <w:rFonts w:ascii="Arial" w:hAnsi="Arial" w:cs="Arial"/>
                <w:b/>
                <w:bCs/>
                <w:sz w:val="28"/>
                <w:szCs w:val="28"/>
              </w:rPr>
              <w:t>E</w:t>
            </w:r>
            <w:r w:rsidRPr="00E401A1">
              <w:rPr>
                <w:rFonts w:ascii="Arial" w:hAnsi="Arial" w:cs="Arial"/>
                <w:b/>
                <w:bCs/>
                <w:sz w:val="28"/>
                <w:szCs w:val="28"/>
              </w:rPr>
              <w:t xml:space="preserve">xperience </w:t>
            </w:r>
          </w:p>
        </w:tc>
      </w:tr>
      <w:tr w:rsidR="00EA20EB" w:rsidRPr="00E401A1" w14:paraId="3A568BFA" w14:textId="77777777" w:rsidTr="00572CBA">
        <w:tc>
          <w:tcPr>
            <w:tcW w:w="10456" w:type="dxa"/>
            <w:gridSpan w:val="4"/>
            <w:tcBorders>
              <w:top w:val="single" w:sz="4" w:space="0" w:color="auto"/>
            </w:tcBorders>
          </w:tcPr>
          <w:p w14:paraId="136239F8" w14:textId="1BD2354A" w:rsidR="00EA20EB" w:rsidRPr="00E401A1" w:rsidRDefault="00EA20EB" w:rsidP="00EA20EB">
            <w:pPr>
              <w:pStyle w:val="NoSpacing"/>
              <w:spacing w:before="20" w:afterLines="20" w:after="48"/>
              <w:rPr>
                <w:rFonts w:ascii="Arial" w:hAnsi="Arial" w:cs="Arial"/>
                <w:b/>
                <w:bCs/>
              </w:rPr>
            </w:pPr>
            <w:r w:rsidRPr="00E401A1">
              <w:rPr>
                <w:rFonts w:ascii="Arial" w:hAnsi="Arial" w:cs="Arial"/>
                <w:b/>
                <w:bCs/>
              </w:rPr>
              <w:t>Researcher, Edge Foundation, London (2022-present)</w:t>
            </w:r>
          </w:p>
        </w:tc>
      </w:tr>
      <w:tr w:rsidR="00EA20EB" w:rsidRPr="00E401A1" w14:paraId="207A969C" w14:textId="77777777" w:rsidTr="00726DD0">
        <w:tc>
          <w:tcPr>
            <w:tcW w:w="10456" w:type="dxa"/>
            <w:gridSpan w:val="4"/>
          </w:tcPr>
          <w:p w14:paraId="6EDD10E6" w14:textId="6D6B6283" w:rsidR="00EA20EB" w:rsidRPr="00E401A1" w:rsidRDefault="00EA20EB" w:rsidP="00EA20EB">
            <w:pPr>
              <w:pStyle w:val="NoSpacing"/>
              <w:numPr>
                <w:ilvl w:val="0"/>
                <w:numId w:val="1"/>
              </w:numPr>
              <w:spacing w:before="20" w:afterLines="20" w:after="48"/>
              <w:ind w:left="462"/>
              <w:rPr>
                <w:rFonts w:ascii="Arial" w:hAnsi="Arial" w:cs="Arial"/>
              </w:rPr>
            </w:pPr>
            <w:r w:rsidRPr="00E401A1">
              <w:rPr>
                <w:rFonts w:ascii="Arial" w:hAnsi="Arial" w:cs="Arial"/>
              </w:rPr>
              <w:t>Project management and administration: principal investigator of comparative project on ‘Tertiary Journeys: HE-FE collaboration across UK Four Nations’, independently managing timelines, research agenda, and research outputs.</w:t>
            </w:r>
          </w:p>
          <w:p w14:paraId="31DE2E0F" w14:textId="51927DAA" w:rsidR="00EA20EB" w:rsidRPr="00E401A1" w:rsidRDefault="00EA20EB" w:rsidP="00EA20EB">
            <w:pPr>
              <w:pStyle w:val="NoSpacing"/>
              <w:numPr>
                <w:ilvl w:val="0"/>
                <w:numId w:val="1"/>
              </w:numPr>
              <w:spacing w:before="20" w:afterLines="20" w:after="48"/>
              <w:ind w:left="462"/>
              <w:rPr>
                <w:rFonts w:ascii="Arial" w:hAnsi="Arial" w:cs="Arial"/>
              </w:rPr>
            </w:pPr>
            <w:r w:rsidRPr="00E401A1">
              <w:rPr>
                <w:rFonts w:ascii="Arial" w:hAnsi="Arial" w:cs="Arial"/>
              </w:rPr>
              <w:t>Qualitative analysis: led 50+ semi-structured interviews and in-person focus groups with providers, employers, policymakers, and students</w:t>
            </w:r>
            <w:r w:rsidR="001803EA" w:rsidRPr="00E401A1">
              <w:rPr>
                <w:rFonts w:ascii="Arial" w:hAnsi="Arial" w:cs="Arial"/>
              </w:rPr>
              <w:t xml:space="preserve">. Included contributing to </w:t>
            </w:r>
            <w:r w:rsidRPr="00E401A1">
              <w:rPr>
                <w:rFonts w:ascii="Arial" w:hAnsi="Arial" w:cs="Arial"/>
              </w:rPr>
              <w:t xml:space="preserve">major study of Degree Apprenticeships with Edge’s partners from SKOPE Oxford, Huddersfield, and Bath; applied thematic analysis using </w:t>
            </w:r>
            <w:proofErr w:type="spellStart"/>
            <w:r w:rsidRPr="00E401A1">
              <w:rPr>
                <w:rFonts w:ascii="Arial" w:hAnsi="Arial" w:cs="Arial"/>
              </w:rPr>
              <w:t>Nvivo</w:t>
            </w:r>
            <w:proofErr w:type="spellEnd"/>
            <w:r w:rsidR="001034A0">
              <w:rPr>
                <w:rFonts w:ascii="Arial" w:hAnsi="Arial" w:cs="Arial"/>
              </w:rPr>
              <w:t xml:space="preserve"> on nearly 100 interviews</w:t>
            </w:r>
            <w:r w:rsidRPr="00E401A1">
              <w:rPr>
                <w:rFonts w:ascii="Arial" w:hAnsi="Arial" w:cs="Arial"/>
              </w:rPr>
              <w:t>. Developed policy-relevant findings.</w:t>
            </w:r>
          </w:p>
          <w:p w14:paraId="3399BB82" w14:textId="1E13A6BB" w:rsidR="00EA20EB" w:rsidRPr="00E401A1" w:rsidRDefault="00EA20EB" w:rsidP="00EA20EB">
            <w:pPr>
              <w:pStyle w:val="NoSpacing"/>
              <w:numPr>
                <w:ilvl w:val="0"/>
                <w:numId w:val="1"/>
              </w:numPr>
              <w:spacing w:before="20" w:afterLines="20" w:after="48"/>
              <w:ind w:left="462"/>
              <w:rPr>
                <w:rFonts w:ascii="Arial" w:hAnsi="Arial" w:cs="Arial"/>
              </w:rPr>
            </w:pPr>
            <w:r w:rsidRPr="00E401A1">
              <w:rPr>
                <w:rFonts w:ascii="Arial" w:hAnsi="Arial" w:cs="Arial"/>
              </w:rPr>
              <w:t>Collaboration and communication: co-</w:t>
            </w:r>
            <w:r w:rsidR="001803EA" w:rsidRPr="00E401A1">
              <w:rPr>
                <w:rFonts w:ascii="Arial" w:hAnsi="Arial" w:cs="Arial"/>
              </w:rPr>
              <w:t>authored numerous</w:t>
            </w:r>
            <w:r w:rsidRPr="00E401A1">
              <w:rPr>
                <w:rFonts w:ascii="Arial" w:hAnsi="Arial" w:cs="Arial"/>
              </w:rPr>
              <w:t xml:space="preserve"> </w:t>
            </w:r>
            <w:r w:rsidR="001803EA" w:rsidRPr="00E401A1">
              <w:rPr>
                <w:rFonts w:ascii="Arial" w:hAnsi="Arial" w:cs="Arial"/>
              </w:rPr>
              <w:t xml:space="preserve">impactful </w:t>
            </w:r>
            <w:r w:rsidRPr="00E401A1">
              <w:rPr>
                <w:rFonts w:ascii="Arial" w:hAnsi="Arial" w:cs="Arial"/>
              </w:rPr>
              <w:t>reports across Edge’s research agenda. Le</w:t>
            </w:r>
            <w:r w:rsidR="0027395D">
              <w:rPr>
                <w:rFonts w:ascii="Arial" w:hAnsi="Arial" w:cs="Arial"/>
              </w:rPr>
              <w:t>a</w:t>
            </w:r>
            <w:r w:rsidRPr="00E401A1">
              <w:rPr>
                <w:rFonts w:ascii="Arial" w:hAnsi="Arial" w:cs="Arial"/>
              </w:rPr>
              <w:t>d on Edge’s regular Skills Shortage Bulletin in collaboration with Edge’s external partners. Managed dissemination to key stakeholders, informing briefings for MPs and Lords.</w:t>
            </w:r>
          </w:p>
          <w:p w14:paraId="5ABD0521" w14:textId="2BBB3DB3" w:rsidR="00EA20EB" w:rsidRPr="00E401A1" w:rsidRDefault="00EA20EB" w:rsidP="00EA20EB">
            <w:pPr>
              <w:pStyle w:val="NoSpacing"/>
              <w:numPr>
                <w:ilvl w:val="0"/>
                <w:numId w:val="1"/>
              </w:numPr>
              <w:spacing w:before="20" w:afterLines="20" w:after="48"/>
              <w:ind w:left="462"/>
              <w:rPr>
                <w:rFonts w:ascii="Arial" w:hAnsi="Arial" w:cs="Arial"/>
                <w:b/>
                <w:bCs/>
              </w:rPr>
            </w:pPr>
            <w:r w:rsidRPr="00E401A1">
              <w:rPr>
                <w:rFonts w:ascii="Arial" w:hAnsi="Arial" w:cs="Arial"/>
              </w:rPr>
              <w:t>Methodologies: advised research team members on qualitative coding protocols and interview strategies, drawing on prior doctoral research experience and after undertaking SRHE training in constructivist research methodologies.</w:t>
            </w:r>
          </w:p>
        </w:tc>
      </w:tr>
      <w:tr w:rsidR="00EA20EB" w:rsidRPr="00E401A1" w14:paraId="19AAE68B" w14:textId="77777777" w:rsidTr="00726DD0">
        <w:tc>
          <w:tcPr>
            <w:tcW w:w="10456" w:type="dxa"/>
            <w:gridSpan w:val="4"/>
          </w:tcPr>
          <w:p w14:paraId="10D01463" w14:textId="199E219D" w:rsidR="00EA20EB" w:rsidRPr="00E401A1" w:rsidRDefault="00EA20EB" w:rsidP="00EA20EB">
            <w:pPr>
              <w:pStyle w:val="NoSpacing"/>
              <w:spacing w:before="20" w:afterLines="20" w:after="48"/>
              <w:rPr>
                <w:rFonts w:ascii="Arial" w:hAnsi="Arial" w:cs="Arial"/>
                <w:b/>
                <w:bCs/>
              </w:rPr>
            </w:pPr>
            <w:r w:rsidRPr="00E401A1">
              <w:rPr>
                <w:rFonts w:ascii="Arial" w:hAnsi="Arial" w:cs="Arial"/>
                <w:b/>
                <w:bCs/>
              </w:rPr>
              <w:t>Teaching Fellow, Institute for Advanced Teaching and Learning, Warwick (2021–22)</w:t>
            </w:r>
          </w:p>
        </w:tc>
      </w:tr>
      <w:tr w:rsidR="00EA20EB" w:rsidRPr="00E401A1" w14:paraId="6B7719B0" w14:textId="77777777" w:rsidTr="00726DD0">
        <w:tc>
          <w:tcPr>
            <w:tcW w:w="10456" w:type="dxa"/>
            <w:gridSpan w:val="4"/>
          </w:tcPr>
          <w:p w14:paraId="57BF3B6B" w14:textId="3AE8629D" w:rsidR="00EA20EB" w:rsidRPr="00E401A1" w:rsidRDefault="007E1883" w:rsidP="00EA20EB">
            <w:pPr>
              <w:pStyle w:val="NoSpacing"/>
              <w:numPr>
                <w:ilvl w:val="0"/>
                <w:numId w:val="1"/>
              </w:numPr>
              <w:spacing w:before="20" w:afterLines="20" w:after="48"/>
              <w:ind w:left="462"/>
              <w:rPr>
                <w:rFonts w:ascii="Arial" w:hAnsi="Arial" w:cs="Arial"/>
              </w:rPr>
            </w:pPr>
            <w:r w:rsidRPr="00E401A1">
              <w:rPr>
                <w:rFonts w:ascii="Arial" w:hAnsi="Arial" w:cs="Arial"/>
              </w:rPr>
              <w:t>Co-convened interdisciplinary IATL modules on ‘Applied Imagination’ and ‘Rethinking Education’. Supervised undergraduate research.</w:t>
            </w:r>
          </w:p>
          <w:p w14:paraId="5444B8EC" w14:textId="136E6A2D" w:rsidR="00EA20EB" w:rsidRPr="00E401A1" w:rsidRDefault="00EA20EB" w:rsidP="00EA20EB">
            <w:pPr>
              <w:pStyle w:val="NoSpacing"/>
              <w:numPr>
                <w:ilvl w:val="0"/>
                <w:numId w:val="1"/>
              </w:numPr>
              <w:spacing w:before="20" w:afterLines="20" w:after="48"/>
              <w:ind w:left="462"/>
              <w:rPr>
                <w:rFonts w:ascii="Arial" w:hAnsi="Arial" w:cs="Arial"/>
              </w:rPr>
            </w:pPr>
            <w:r w:rsidRPr="00E401A1">
              <w:rPr>
                <w:rFonts w:ascii="Arial" w:hAnsi="Arial" w:cs="Arial"/>
              </w:rPr>
              <w:t>Designed and organised large co-creation workshops for on ‘</w:t>
            </w:r>
            <w:proofErr w:type="spellStart"/>
            <w:r w:rsidRPr="00E401A1">
              <w:rPr>
                <w:rFonts w:ascii="Arial" w:hAnsi="Arial" w:cs="Arial"/>
              </w:rPr>
              <w:fldChar w:fldCharType="begin"/>
            </w:r>
            <w:r w:rsidRPr="00E401A1">
              <w:rPr>
                <w:rFonts w:ascii="Arial" w:hAnsi="Arial" w:cs="Arial"/>
              </w:rPr>
              <w:instrText>HYPERLINK "https://warwick.ac.uk/fac/cross_fac/iatl/sharingpractice/repository/marco-venturi-2022/"</w:instrText>
            </w:r>
            <w:r w:rsidRPr="00E401A1">
              <w:rPr>
                <w:rFonts w:ascii="Arial" w:hAnsi="Arial" w:cs="Arial"/>
              </w:rPr>
            </w:r>
            <w:r w:rsidRPr="00E401A1">
              <w:rPr>
                <w:rFonts w:ascii="Arial" w:hAnsi="Arial" w:cs="Arial"/>
              </w:rPr>
              <w:fldChar w:fldCharType="separate"/>
            </w:r>
            <w:r w:rsidRPr="00E401A1">
              <w:rPr>
                <w:rStyle w:val="Hyperlink"/>
                <w:rFonts w:ascii="Arial" w:hAnsi="Arial" w:cs="Arial"/>
              </w:rPr>
              <w:t>Maskulinities</w:t>
            </w:r>
            <w:proofErr w:type="spellEnd"/>
            <w:r w:rsidRPr="00E401A1">
              <w:rPr>
                <w:rFonts w:ascii="Arial" w:hAnsi="Arial" w:cs="Arial"/>
              </w:rPr>
              <w:fldChar w:fldCharType="end"/>
            </w:r>
            <w:r w:rsidRPr="00E401A1">
              <w:rPr>
                <w:rFonts w:ascii="Arial" w:hAnsi="Arial" w:cs="Arial"/>
              </w:rPr>
              <w:t>’ anti-sexism pilot research</w:t>
            </w:r>
            <w:r w:rsidR="001803EA" w:rsidRPr="00E401A1">
              <w:rPr>
                <w:rFonts w:ascii="Arial" w:hAnsi="Arial" w:cs="Arial"/>
              </w:rPr>
              <w:t xml:space="preserve"> and </w:t>
            </w:r>
            <w:r w:rsidRPr="00E401A1">
              <w:rPr>
                <w:rFonts w:ascii="Arial" w:hAnsi="Arial" w:cs="Arial"/>
              </w:rPr>
              <w:t>intervention project</w:t>
            </w:r>
            <w:r w:rsidR="006D5C43" w:rsidRPr="00E401A1">
              <w:rPr>
                <w:rFonts w:ascii="Arial" w:hAnsi="Arial" w:cs="Arial"/>
              </w:rPr>
              <w:t>: for male-identifying</w:t>
            </w:r>
            <w:r w:rsidR="001803EA" w:rsidRPr="00E401A1">
              <w:rPr>
                <w:rFonts w:ascii="Arial" w:hAnsi="Arial" w:cs="Arial"/>
              </w:rPr>
              <w:t xml:space="preserve"> university</w:t>
            </w:r>
            <w:r w:rsidR="006D5C43" w:rsidRPr="00E401A1">
              <w:rPr>
                <w:rFonts w:ascii="Arial" w:hAnsi="Arial" w:cs="Arial"/>
              </w:rPr>
              <w:t xml:space="preserve"> </w:t>
            </w:r>
            <w:r w:rsidR="001803EA" w:rsidRPr="00E401A1">
              <w:rPr>
                <w:rFonts w:ascii="Arial" w:hAnsi="Arial" w:cs="Arial"/>
              </w:rPr>
              <w:t>community members</w:t>
            </w:r>
            <w:r w:rsidR="006D5C43" w:rsidRPr="00E401A1">
              <w:rPr>
                <w:rFonts w:ascii="Arial" w:hAnsi="Arial" w:cs="Arial"/>
              </w:rPr>
              <w:t xml:space="preserve"> to reflect on their conduct and develop strategies to tackle sexism and homophobia. Project between Registrar’s Report and Support team, Dean of Students’ Community Values Education Programme, and SU.</w:t>
            </w:r>
          </w:p>
        </w:tc>
      </w:tr>
      <w:tr w:rsidR="000465D3" w:rsidRPr="00E401A1" w14:paraId="65DA0E49" w14:textId="77777777" w:rsidTr="003D2484">
        <w:tc>
          <w:tcPr>
            <w:tcW w:w="8393" w:type="dxa"/>
            <w:gridSpan w:val="3"/>
            <w:tcBorders>
              <w:bottom w:val="single" w:sz="4" w:space="0" w:color="auto"/>
            </w:tcBorders>
            <w:vAlign w:val="center"/>
          </w:tcPr>
          <w:p w14:paraId="298AC5F6" w14:textId="20A9C133" w:rsidR="000465D3" w:rsidRPr="00E401A1" w:rsidRDefault="00C65B1D" w:rsidP="00EB4743">
            <w:pPr>
              <w:pStyle w:val="NoSpacing"/>
              <w:spacing w:before="60" w:afterLines="20" w:after="48"/>
              <w:rPr>
                <w:rFonts w:ascii="Arial" w:hAnsi="Arial" w:cs="Arial"/>
                <w:b/>
                <w:bCs/>
                <w:sz w:val="28"/>
                <w:szCs w:val="28"/>
              </w:rPr>
            </w:pPr>
            <w:r w:rsidRPr="00E401A1">
              <w:rPr>
                <w:rFonts w:ascii="Arial" w:hAnsi="Arial" w:cs="Arial"/>
                <w:b/>
                <w:bCs/>
                <w:sz w:val="28"/>
                <w:szCs w:val="28"/>
              </w:rPr>
              <w:t xml:space="preserve">Selected </w:t>
            </w:r>
            <w:r w:rsidR="006D5C43" w:rsidRPr="00E401A1">
              <w:rPr>
                <w:rFonts w:ascii="Arial" w:hAnsi="Arial" w:cs="Arial"/>
                <w:b/>
                <w:bCs/>
                <w:sz w:val="28"/>
                <w:szCs w:val="28"/>
              </w:rPr>
              <w:t>P</w:t>
            </w:r>
            <w:r w:rsidRPr="00E401A1">
              <w:rPr>
                <w:rFonts w:ascii="Arial" w:hAnsi="Arial" w:cs="Arial"/>
                <w:b/>
                <w:bCs/>
                <w:sz w:val="28"/>
                <w:szCs w:val="28"/>
              </w:rPr>
              <w:t>ublications</w:t>
            </w:r>
            <w:r w:rsidR="003D2484" w:rsidRPr="00E401A1">
              <w:rPr>
                <w:rFonts w:ascii="Arial" w:hAnsi="Arial" w:cs="Arial"/>
                <w:b/>
                <w:bCs/>
                <w:sz w:val="28"/>
                <w:szCs w:val="28"/>
              </w:rPr>
              <w:t xml:space="preserve"> </w:t>
            </w:r>
          </w:p>
        </w:tc>
        <w:tc>
          <w:tcPr>
            <w:tcW w:w="2063" w:type="dxa"/>
            <w:tcBorders>
              <w:bottom w:val="single" w:sz="4" w:space="0" w:color="auto"/>
            </w:tcBorders>
          </w:tcPr>
          <w:p w14:paraId="4BD92E82" w14:textId="77777777" w:rsidR="000465D3" w:rsidRPr="00E401A1" w:rsidRDefault="000465D3" w:rsidP="009938E7">
            <w:pPr>
              <w:pStyle w:val="NoSpacing"/>
              <w:spacing w:before="20" w:afterLines="20" w:after="48"/>
              <w:rPr>
                <w:rFonts w:ascii="Arial" w:hAnsi="Arial" w:cs="Arial"/>
              </w:rPr>
            </w:pPr>
          </w:p>
        </w:tc>
      </w:tr>
      <w:tr w:rsidR="00067C71" w:rsidRPr="00E401A1" w14:paraId="0DBE0C07" w14:textId="77777777" w:rsidTr="00067C71">
        <w:tc>
          <w:tcPr>
            <w:tcW w:w="10456" w:type="dxa"/>
            <w:gridSpan w:val="4"/>
            <w:tcBorders>
              <w:top w:val="single" w:sz="4" w:space="0" w:color="auto"/>
            </w:tcBorders>
          </w:tcPr>
          <w:p w14:paraId="4A6A965E" w14:textId="77777777" w:rsidR="00C65B1D" w:rsidRPr="00E401A1" w:rsidRDefault="00C65B1D" w:rsidP="00C067AC">
            <w:pPr>
              <w:pStyle w:val="NoSpacing"/>
              <w:spacing w:before="20" w:afterLines="20" w:after="48"/>
              <w:rPr>
                <w:rFonts w:ascii="Arial" w:hAnsi="Arial" w:cs="Arial"/>
                <w:b/>
                <w:bCs/>
              </w:rPr>
            </w:pPr>
            <w:r w:rsidRPr="00E401A1">
              <w:rPr>
                <w:rFonts w:ascii="Arial" w:hAnsi="Arial" w:cs="Arial"/>
                <w:b/>
                <w:bCs/>
              </w:rPr>
              <w:t>Monograph (submitted)</w:t>
            </w:r>
          </w:p>
          <w:p w14:paraId="4EE04B85" w14:textId="780E3A90" w:rsidR="00067C71" w:rsidRPr="00E401A1" w:rsidRDefault="00F539D8" w:rsidP="00C067AC">
            <w:pPr>
              <w:pStyle w:val="NoSpacing"/>
              <w:spacing w:before="20" w:afterLines="20" w:after="48"/>
              <w:rPr>
                <w:rFonts w:ascii="Arial" w:hAnsi="Arial" w:cs="Arial"/>
                <w:b/>
                <w:bCs/>
              </w:rPr>
            </w:pPr>
            <w:r w:rsidRPr="00E401A1">
              <w:rPr>
                <w:rFonts w:ascii="Arial" w:hAnsi="Arial" w:cs="Arial"/>
              </w:rPr>
              <w:t>Patel, J.</w:t>
            </w:r>
            <w:r w:rsidR="009502B1" w:rsidRPr="00E401A1">
              <w:rPr>
                <w:rFonts w:ascii="Arial" w:hAnsi="Arial" w:cs="Arial"/>
              </w:rPr>
              <w:t xml:space="preserve"> </w:t>
            </w:r>
            <w:r w:rsidRPr="00E401A1">
              <w:rPr>
                <w:rFonts w:ascii="Arial" w:hAnsi="Arial" w:cs="Arial"/>
              </w:rPr>
              <w:t>(</w:t>
            </w:r>
            <w:r w:rsidR="009502B1" w:rsidRPr="00E401A1">
              <w:rPr>
                <w:rFonts w:ascii="Arial" w:hAnsi="Arial" w:cs="Arial"/>
              </w:rPr>
              <w:t>f</w:t>
            </w:r>
            <w:r w:rsidRPr="00E401A1">
              <w:rPr>
                <w:rFonts w:ascii="Arial" w:hAnsi="Arial" w:cs="Arial"/>
              </w:rPr>
              <w:t>orthcoming)</w:t>
            </w:r>
            <w:r w:rsidR="000E7B0B" w:rsidRPr="00E401A1">
              <w:rPr>
                <w:rFonts w:ascii="Arial" w:hAnsi="Arial" w:cs="Arial"/>
              </w:rPr>
              <w:t xml:space="preserve"> </w:t>
            </w:r>
            <w:r w:rsidR="00CA3964" w:rsidRPr="00E401A1">
              <w:rPr>
                <w:rFonts w:ascii="Arial" w:hAnsi="Arial" w:cs="Arial"/>
              </w:rPr>
              <w:t>Universities and the Purpose of Higher Education: Expansion and Development Post World War II</w:t>
            </w:r>
            <w:r w:rsidR="00BE216C" w:rsidRPr="00E401A1">
              <w:rPr>
                <w:rFonts w:ascii="Arial" w:hAnsi="Arial" w:cs="Arial"/>
              </w:rPr>
              <w:t>.</w:t>
            </w:r>
            <w:r w:rsidR="001B0B26" w:rsidRPr="00E401A1">
              <w:rPr>
                <w:rFonts w:ascii="Arial" w:hAnsi="Arial" w:cs="Arial"/>
              </w:rPr>
              <w:t xml:space="preserve"> </w:t>
            </w:r>
            <w:r w:rsidR="00953B8C" w:rsidRPr="00E401A1">
              <w:rPr>
                <w:rFonts w:ascii="Arial" w:hAnsi="Arial" w:cs="Arial"/>
              </w:rPr>
              <w:t>SRHE</w:t>
            </w:r>
            <w:r w:rsidR="00C65B1D" w:rsidRPr="00E401A1">
              <w:rPr>
                <w:rFonts w:ascii="Arial" w:hAnsi="Arial" w:cs="Arial"/>
              </w:rPr>
              <w:t>/</w:t>
            </w:r>
            <w:r w:rsidR="00CA3964" w:rsidRPr="00E401A1">
              <w:rPr>
                <w:rFonts w:ascii="Arial" w:hAnsi="Arial" w:cs="Arial"/>
              </w:rPr>
              <w:t>Routledge</w:t>
            </w:r>
            <w:r w:rsidR="001B0B26" w:rsidRPr="00E401A1">
              <w:rPr>
                <w:rFonts w:ascii="Arial" w:hAnsi="Arial" w:cs="Arial"/>
              </w:rPr>
              <w:t>.</w:t>
            </w:r>
          </w:p>
        </w:tc>
      </w:tr>
      <w:tr w:rsidR="000465D3" w:rsidRPr="00E401A1" w14:paraId="37A545C7" w14:textId="77777777" w:rsidTr="000465D3">
        <w:tc>
          <w:tcPr>
            <w:tcW w:w="10456" w:type="dxa"/>
            <w:gridSpan w:val="4"/>
          </w:tcPr>
          <w:p w14:paraId="7B9FAFEF" w14:textId="3DD3CFC7" w:rsidR="00C65B1D" w:rsidRPr="00E401A1" w:rsidRDefault="00C65B1D" w:rsidP="00651C4E">
            <w:pPr>
              <w:pStyle w:val="NoSpacing"/>
              <w:spacing w:before="20" w:afterLines="20" w:after="48"/>
              <w:rPr>
                <w:rFonts w:ascii="Arial" w:hAnsi="Arial" w:cs="Arial"/>
                <w:b/>
                <w:bCs/>
              </w:rPr>
            </w:pPr>
            <w:r w:rsidRPr="00E401A1">
              <w:rPr>
                <w:rFonts w:ascii="Arial" w:hAnsi="Arial" w:cs="Arial"/>
                <w:b/>
                <w:bCs/>
              </w:rPr>
              <w:t>Peer-reviewed articles (selected)</w:t>
            </w:r>
          </w:p>
          <w:p w14:paraId="48211166" w14:textId="6206892F" w:rsidR="000465D3" w:rsidRPr="00E401A1" w:rsidRDefault="000465D3" w:rsidP="00651C4E">
            <w:pPr>
              <w:pStyle w:val="NoSpacing"/>
              <w:spacing w:before="20" w:afterLines="20" w:after="48"/>
              <w:rPr>
                <w:rFonts w:ascii="Arial" w:hAnsi="Arial" w:cs="Arial"/>
              </w:rPr>
            </w:pPr>
            <w:r w:rsidRPr="00E401A1">
              <w:rPr>
                <w:rFonts w:ascii="Arial" w:hAnsi="Arial" w:cs="Arial"/>
              </w:rPr>
              <w:t>Patel, J. (2023) ‘</w:t>
            </w:r>
            <w:proofErr w:type="gramStart"/>
            <w:r w:rsidRPr="00E401A1">
              <w:rPr>
                <w:rFonts w:ascii="Arial" w:hAnsi="Arial" w:cs="Arial"/>
              </w:rPr>
              <w:t>Midlands</w:t>
            </w:r>
            <w:proofErr w:type="gramEnd"/>
            <w:r w:rsidRPr="00E401A1">
              <w:rPr>
                <w:rFonts w:ascii="Arial" w:hAnsi="Arial" w:cs="Arial"/>
              </w:rPr>
              <w:t xml:space="preserve"> industrialists, liberal education, and the founding of the University of Warwick’, </w:t>
            </w:r>
            <w:r w:rsidRPr="00080D97">
              <w:rPr>
                <w:rFonts w:ascii="Arial" w:hAnsi="Arial" w:cs="Arial"/>
                <w:i/>
                <w:iCs/>
              </w:rPr>
              <w:t>Midlands History</w:t>
            </w:r>
            <w:r w:rsidRPr="00E401A1">
              <w:rPr>
                <w:rFonts w:ascii="Arial" w:hAnsi="Arial" w:cs="Arial"/>
              </w:rPr>
              <w:t>.</w:t>
            </w:r>
            <w:r w:rsidR="00080D97">
              <w:rPr>
                <w:rFonts w:ascii="Arial" w:hAnsi="Arial" w:cs="Arial"/>
              </w:rPr>
              <w:t xml:space="preserve"> 48:2.</w:t>
            </w:r>
            <w:r w:rsidRPr="00E401A1">
              <w:rPr>
                <w:rFonts w:ascii="Arial" w:hAnsi="Arial" w:cs="Arial"/>
              </w:rPr>
              <w:t xml:space="preserve"> </w:t>
            </w:r>
            <w:hyperlink r:id="rId8" w:history="1">
              <w:r w:rsidR="003A31ED" w:rsidRPr="00E401A1">
                <w:rPr>
                  <w:rStyle w:val="Hyperlink"/>
                  <w:rFonts w:ascii="Arial" w:hAnsi="Arial" w:cs="Arial"/>
                </w:rPr>
                <w:t>doi</w:t>
              </w:r>
              <w:r w:rsidR="006312A4" w:rsidRPr="00E401A1">
                <w:rPr>
                  <w:rStyle w:val="Hyperlink"/>
                  <w:rFonts w:ascii="Arial" w:hAnsi="Arial" w:cs="Arial"/>
                </w:rPr>
                <w:t>:</w:t>
              </w:r>
              <w:r w:rsidR="003A31ED" w:rsidRPr="00E401A1">
                <w:rPr>
                  <w:rStyle w:val="Hyperlink"/>
                  <w:rFonts w:ascii="Arial" w:hAnsi="Arial" w:cs="Arial"/>
                </w:rPr>
                <w:t>10.1080/0047729X.2023.2217232</w:t>
              </w:r>
            </w:hyperlink>
          </w:p>
        </w:tc>
      </w:tr>
      <w:tr w:rsidR="000465D3" w:rsidRPr="00E401A1" w14:paraId="3D31B09B" w14:textId="77777777" w:rsidTr="000465D3">
        <w:tc>
          <w:tcPr>
            <w:tcW w:w="10456" w:type="dxa"/>
            <w:gridSpan w:val="4"/>
          </w:tcPr>
          <w:p w14:paraId="2B5D812F" w14:textId="172D119A" w:rsidR="006D5C43" w:rsidRPr="00E401A1" w:rsidRDefault="000465D3" w:rsidP="00450B0F">
            <w:pPr>
              <w:pStyle w:val="NoSpacing"/>
              <w:spacing w:before="20" w:afterLines="20" w:after="48"/>
              <w:rPr>
                <w:rFonts w:ascii="Arial" w:hAnsi="Arial" w:cs="Arial"/>
              </w:rPr>
            </w:pPr>
            <w:r w:rsidRPr="00E401A1">
              <w:rPr>
                <w:rFonts w:ascii="Arial" w:hAnsi="Arial" w:cs="Arial"/>
              </w:rPr>
              <w:t>Patel, J. (202</w:t>
            </w:r>
            <w:r w:rsidR="00B32379" w:rsidRPr="00E401A1">
              <w:rPr>
                <w:rFonts w:ascii="Arial" w:hAnsi="Arial" w:cs="Arial"/>
              </w:rPr>
              <w:t>3</w:t>
            </w:r>
            <w:r w:rsidRPr="00E401A1">
              <w:rPr>
                <w:rFonts w:ascii="Arial" w:hAnsi="Arial" w:cs="Arial"/>
              </w:rPr>
              <w:t xml:space="preserve">) ‘The Puzzle of Lionel Robbins: How a Neoliberal Economist Expanded Public University Education in 1960s Britain’, </w:t>
            </w:r>
            <w:r w:rsidRPr="00080D97">
              <w:rPr>
                <w:rFonts w:ascii="Arial" w:hAnsi="Arial" w:cs="Arial"/>
                <w:i/>
                <w:iCs/>
              </w:rPr>
              <w:t>Twentieth Century British History</w:t>
            </w:r>
            <w:r w:rsidR="00080D97">
              <w:rPr>
                <w:rFonts w:ascii="Arial" w:hAnsi="Arial" w:cs="Arial"/>
                <w:i/>
                <w:iCs/>
              </w:rPr>
              <w:t>.</w:t>
            </w:r>
            <w:r w:rsidRPr="00E401A1">
              <w:rPr>
                <w:rFonts w:ascii="Arial" w:hAnsi="Arial" w:cs="Arial"/>
              </w:rPr>
              <w:t xml:space="preserve"> </w:t>
            </w:r>
            <w:r w:rsidR="00CE22DD">
              <w:rPr>
                <w:rFonts w:ascii="Arial" w:hAnsi="Arial" w:cs="Arial"/>
              </w:rPr>
              <w:t>34</w:t>
            </w:r>
            <w:r w:rsidRPr="00E401A1">
              <w:rPr>
                <w:rFonts w:ascii="Arial" w:hAnsi="Arial" w:cs="Arial"/>
              </w:rPr>
              <w:t xml:space="preserve">:2 </w:t>
            </w:r>
            <w:hyperlink r:id="rId9" w:history="1">
              <w:r w:rsidRPr="00E401A1">
                <w:rPr>
                  <w:rStyle w:val="Hyperlink"/>
                  <w:rFonts w:ascii="Arial" w:hAnsi="Arial" w:cs="Arial"/>
                </w:rPr>
                <w:t>doi</w:t>
              </w:r>
              <w:r w:rsidR="006312A4" w:rsidRPr="00E401A1">
                <w:rPr>
                  <w:rStyle w:val="Hyperlink"/>
                  <w:rFonts w:ascii="Arial" w:hAnsi="Arial" w:cs="Arial"/>
                </w:rPr>
                <w:t>:</w:t>
              </w:r>
              <w:r w:rsidRPr="00E401A1">
                <w:rPr>
                  <w:rStyle w:val="Hyperlink"/>
                  <w:rFonts w:ascii="Arial" w:hAnsi="Arial" w:cs="Arial"/>
                </w:rPr>
                <w:t>10.1093/</w:t>
              </w:r>
              <w:proofErr w:type="spellStart"/>
              <w:r w:rsidRPr="00E401A1">
                <w:rPr>
                  <w:rStyle w:val="Hyperlink"/>
                  <w:rFonts w:ascii="Arial" w:hAnsi="Arial" w:cs="Arial"/>
                </w:rPr>
                <w:t>tcbh</w:t>
              </w:r>
              <w:proofErr w:type="spellEnd"/>
              <w:r w:rsidRPr="00E401A1">
                <w:rPr>
                  <w:rStyle w:val="Hyperlink"/>
                  <w:rFonts w:ascii="Arial" w:hAnsi="Arial" w:cs="Arial"/>
                </w:rPr>
                <w:t>/hwac039</w:t>
              </w:r>
            </w:hyperlink>
          </w:p>
        </w:tc>
      </w:tr>
      <w:tr w:rsidR="00C65B1D" w:rsidRPr="00E401A1" w14:paraId="39A67655" w14:textId="77777777" w:rsidTr="006D5C43">
        <w:trPr>
          <w:trHeight w:val="202"/>
        </w:trPr>
        <w:tc>
          <w:tcPr>
            <w:tcW w:w="10456" w:type="dxa"/>
            <w:gridSpan w:val="4"/>
          </w:tcPr>
          <w:p w14:paraId="3311D950" w14:textId="7702026B" w:rsidR="006D5C43" w:rsidRPr="00E401A1" w:rsidRDefault="006D5C43" w:rsidP="00C65B1D">
            <w:pPr>
              <w:pStyle w:val="NoSpacing"/>
              <w:spacing w:before="20" w:afterLines="20" w:after="48"/>
              <w:rPr>
                <w:rFonts w:ascii="Arial" w:hAnsi="Arial" w:cs="Arial"/>
              </w:rPr>
            </w:pPr>
            <w:r w:rsidRPr="00E401A1">
              <w:rPr>
                <w:rFonts w:ascii="Arial" w:hAnsi="Arial" w:cs="Arial"/>
                <w:b/>
                <w:bCs/>
              </w:rPr>
              <w:t>Chapters and edited collections</w:t>
            </w:r>
          </w:p>
          <w:p w14:paraId="330B0A7C" w14:textId="77777777" w:rsidR="006D5C43" w:rsidRDefault="00C65B1D" w:rsidP="00C65B1D">
            <w:pPr>
              <w:pStyle w:val="NoSpacing"/>
              <w:spacing w:before="20" w:afterLines="20" w:after="48"/>
              <w:rPr>
                <w:rFonts w:ascii="Arial" w:hAnsi="Arial" w:cs="Arial"/>
              </w:rPr>
            </w:pPr>
            <w:r w:rsidRPr="00E401A1">
              <w:rPr>
                <w:rFonts w:ascii="Arial" w:hAnsi="Arial" w:cs="Arial"/>
              </w:rPr>
              <w:t xml:space="preserve">Patel, J., Botcherby, P., Sleight, L., Woods, K. (2024) ‘Co-creation and the Opportunities and Challenges of the Student Archive’, in Hortelano, L., Gruden, M., Stojanovic A. (eds.), </w:t>
            </w:r>
            <w:proofErr w:type="spellStart"/>
            <w:proofErr w:type="gramStart"/>
            <w:r w:rsidRPr="00E401A1">
              <w:rPr>
                <w:rFonts w:ascii="Arial" w:hAnsi="Arial" w:cs="Arial"/>
              </w:rPr>
              <w:t>They:Live</w:t>
            </w:r>
            <w:proofErr w:type="spellEnd"/>
            <w:proofErr w:type="gramEnd"/>
            <w:r w:rsidRPr="00E401A1">
              <w:rPr>
                <w:rFonts w:ascii="Arial" w:hAnsi="Arial" w:cs="Arial"/>
              </w:rPr>
              <w:t xml:space="preserve">. Exploring Student Lives Through Context-based Art. </w:t>
            </w:r>
            <w:proofErr w:type="spellStart"/>
            <w:r w:rsidRPr="00E401A1">
              <w:rPr>
                <w:rFonts w:ascii="Arial" w:hAnsi="Arial" w:cs="Arial"/>
              </w:rPr>
              <w:t>tirant</w:t>
            </w:r>
            <w:proofErr w:type="spellEnd"/>
            <w:r w:rsidRPr="00E401A1">
              <w:rPr>
                <w:rFonts w:ascii="Arial" w:hAnsi="Arial" w:cs="Arial"/>
              </w:rPr>
              <w:t xml:space="preserve"> </w:t>
            </w:r>
            <w:proofErr w:type="spellStart"/>
            <w:r w:rsidRPr="00E401A1">
              <w:rPr>
                <w:rFonts w:ascii="Arial" w:hAnsi="Arial" w:cs="Arial"/>
              </w:rPr>
              <w:t>humanidades</w:t>
            </w:r>
            <w:proofErr w:type="spellEnd"/>
            <w:r w:rsidRPr="00E401A1">
              <w:rPr>
                <w:rFonts w:ascii="Arial" w:hAnsi="Arial" w:cs="Arial"/>
              </w:rPr>
              <w:t>.</w:t>
            </w:r>
          </w:p>
          <w:p w14:paraId="5C1C02DB" w14:textId="0B28C22B" w:rsidR="00DA0E48" w:rsidRPr="00E401A1" w:rsidRDefault="00DA0E48" w:rsidP="00C65B1D">
            <w:pPr>
              <w:pStyle w:val="NoSpacing"/>
              <w:spacing w:before="20" w:afterLines="20" w:after="48"/>
              <w:rPr>
                <w:rFonts w:ascii="Arial" w:hAnsi="Arial" w:cs="Arial"/>
              </w:rPr>
            </w:pPr>
          </w:p>
        </w:tc>
      </w:tr>
      <w:tr w:rsidR="006D5C43" w:rsidRPr="00E401A1" w14:paraId="5EBD44FF" w14:textId="77777777" w:rsidTr="006D5C43">
        <w:tc>
          <w:tcPr>
            <w:tcW w:w="10456" w:type="dxa"/>
            <w:gridSpan w:val="4"/>
            <w:tcBorders>
              <w:bottom w:val="single" w:sz="2" w:space="0" w:color="auto"/>
            </w:tcBorders>
          </w:tcPr>
          <w:p w14:paraId="6BACC98E" w14:textId="192FFE1A" w:rsidR="006D5C43" w:rsidRPr="00E401A1" w:rsidRDefault="006D5C43" w:rsidP="006D5C43">
            <w:pPr>
              <w:pStyle w:val="NoSpacing"/>
              <w:spacing w:before="40" w:after="40"/>
              <w:jc w:val="center"/>
              <w:rPr>
                <w:rFonts w:ascii="Arial" w:hAnsi="Arial" w:cs="Arial"/>
                <w:b/>
                <w:bCs/>
              </w:rPr>
            </w:pPr>
            <w:r w:rsidRPr="00E401A1">
              <w:rPr>
                <w:rFonts w:ascii="Arial" w:hAnsi="Arial" w:cs="Arial"/>
              </w:rPr>
              <w:lastRenderedPageBreak/>
              <w:t xml:space="preserve">Dr. Josh Patel </w:t>
            </w:r>
            <w:r w:rsidRPr="00E401A1">
              <w:rPr>
                <w:rFonts w:ascii="Arial" w:hAnsi="Arial" w:cs="Arial"/>
              </w:rPr>
              <w:tab/>
            </w:r>
            <w:r w:rsidRPr="00E401A1">
              <w:rPr>
                <w:rFonts w:ascii="Arial" w:hAnsi="Arial" w:cs="Arial"/>
              </w:rPr>
              <w:tab/>
            </w:r>
            <w:r w:rsidRPr="00E401A1">
              <w:rPr>
                <w:rFonts w:ascii="Arial" w:hAnsi="Arial" w:cs="Arial"/>
              </w:rPr>
              <w:tab/>
            </w:r>
            <w:r w:rsidRPr="00E401A1">
              <w:rPr>
                <w:rFonts w:ascii="Arial" w:hAnsi="Arial" w:cs="Arial"/>
              </w:rPr>
              <w:tab/>
            </w:r>
            <w:r w:rsidRPr="00E401A1">
              <w:rPr>
                <w:rFonts w:ascii="Arial" w:hAnsi="Arial" w:cs="Arial"/>
              </w:rPr>
              <w:tab/>
            </w:r>
            <w:r w:rsidRPr="00E401A1">
              <w:rPr>
                <w:rFonts w:ascii="Arial" w:hAnsi="Arial" w:cs="Arial"/>
              </w:rPr>
              <w:tab/>
            </w:r>
            <w:r w:rsidRPr="00E401A1">
              <w:rPr>
                <w:rFonts w:ascii="Arial" w:hAnsi="Arial" w:cs="Arial"/>
              </w:rPr>
              <w:tab/>
            </w:r>
            <w:r w:rsidRPr="00E401A1">
              <w:rPr>
                <w:rFonts w:ascii="Arial" w:hAnsi="Arial" w:cs="Arial"/>
              </w:rPr>
              <w:tab/>
            </w:r>
            <w:r w:rsidRPr="00E401A1">
              <w:rPr>
                <w:rFonts w:ascii="Arial" w:hAnsi="Arial" w:cs="Arial"/>
              </w:rPr>
              <w:tab/>
              <w:t>jpatel@edge.co.uk</w:t>
            </w:r>
          </w:p>
        </w:tc>
      </w:tr>
      <w:tr w:rsidR="006D5C43" w:rsidRPr="00E401A1" w14:paraId="14598DA7" w14:textId="77777777" w:rsidTr="006D5C43">
        <w:tc>
          <w:tcPr>
            <w:tcW w:w="10456" w:type="dxa"/>
            <w:gridSpan w:val="4"/>
            <w:tcBorders>
              <w:top w:val="single" w:sz="2" w:space="0" w:color="auto"/>
            </w:tcBorders>
          </w:tcPr>
          <w:p w14:paraId="7952CBF3" w14:textId="1B8FCC2E" w:rsidR="006D5C43" w:rsidRPr="00E401A1" w:rsidRDefault="006D5C43" w:rsidP="006D5C43">
            <w:pPr>
              <w:pStyle w:val="NoSpacing"/>
              <w:spacing w:before="60"/>
              <w:rPr>
                <w:rFonts w:ascii="Arial" w:hAnsi="Arial" w:cs="Arial"/>
                <w:b/>
                <w:bCs/>
              </w:rPr>
            </w:pPr>
            <w:r w:rsidRPr="00E401A1">
              <w:rPr>
                <w:rFonts w:ascii="Arial" w:hAnsi="Arial" w:cs="Arial"/>
                <w:b/>
                <w:bCs/>
              </w:rPr>
              <w:t>Policy and professional publications (selected)</w:t>
            </w:r>
          </w:p>
          <w:p w14:paraId="5E23895D" w14:textId="23CC53F0" w:rsidR="006D5C43" w:rsidRPr="00E401A1" w:rsidRDefault="006D5C43" w:rsidP="006D5C43">
            <w:pPr>
              <w:pStyle w:val="NoSpacing"/>
              <w:spacing w:before="60"/>
              <w:rPr>
                <w:rFonts w:ascii="Arial" w:hAnsi="Arial" w:cs="Arial"/>
              </w:rPr>
            </w:pPr>
            <w:r w:rsidRPr="00E401A1">
              <w:rPr>
                <w:rFonts w:ascii="Arial" w:hAnsi="Arial" w:cs="Arial"/>
              </w:rPr>
              <w:t>Laczik A., et al. (2025) ‘</w:t>
            </w:r>
            <w:hyperlink r:id="rId10" w:history="1">
              <w:r w:rsidRPr="00E401A1">
                <w:rPr>
                  <w:rStyle w:val="Hyperlink"/>
                  <w:rFonts w:ascii="Arial" w:hAnsi="Arial" w:cs="Arial"/>
                </w:rPr>
                <w:t>Degree Apprenticeships in England: what can we learn from the experiences of apprentices, employers and providers?</w:t>
              </w:r>
            </w:hyperlink>
            <w:r w:rsidRPr="00E401A1">
              <w:rPr>
                <w:rFonts w:ascii="Arial" w:hAnsi="Arial" w:cs="Arial"/>
              </w:rPr>
              <w:t>’ Edge Foundation.</w:t>
            </w:r>
          </w:p>
        </w:tc>
      </w:tr>
      <w:tr w:rsidR="006D5C43" w:rsidRPr="00E401A1" w14:paraId="1659F218" w14:textId="77777777" w:rsidTr="000465D3">
        <w:tc>
          <w:tcPr>
            <w:tcW w:w="10456" w:type="dxa"/>
            <w:gridSpan w:val="4"/>
          </w:tcPr>
          <w:p w14:paraId="5E3E47EB" w14:textId="05FF076B" w:rsidR="006D5C43" w:rsidRPr="00E401A1" w:rsidRDefault="006D5C43" w:rsidP="006D5C43">
            <w:pPr>
              <w:pStyle w:val="NoSpacing"/>
              <w:spacing w:before="60"/>
              <w:rPr>
                <w:rFonts w:ascii="Arial" w:hAnsi="Arial" w:cs="Arial"/>
              </w:rPr>
            </w:pPr>
            <w:r w:rsidRPr="00E401A1">
              <w:rPr>
                <w:rFonts w:ascii="Arial" w:hAnsi="Arial" w:cs="Arial"/>
              </w:rPr>
              <w:t>Dabous, D., et al. (2024) ‘</w:t>
            </w:r>
            <w:hyperlink r:id="rId11" w:history="1">
              <w:r w:rsidRPr="00E401A1">
                <w:rPr>
                  <w:rStyle w:val="Hyperlink"/>
                  <w:rFonts w:ascii="Arial" w:hAnsi="Arial" w:cs="Arial"/>
                </w:rPr>
                <w:t>Student Voices: What Are Students Saying About Their Experiences of T Levels?</w:t>
              </w:r>
            </w:hyperlink>
            <w:r w:rsidRPr="00E401A1">
              <w:rPr>
                <w:rFonts w:ascii="Arial" w:hAnsi="Arial" w:cs="Arial"/>
              </w:rPr>
              <w:t>’ Edge Foundation.</w:t>
            </w:r>
          </w:p>
        </w:tc>
      </w:tr>
      <w:tr w:rsidR="006D5C43" w:rsidRPr="00E401A1" w14:paraId="098F73DE" w14:textId="77777777" w:rsidTr="000465D3">
        <w:tc>
          <w:tcPr>
            <w:tcW w:w="10456" w:type="dxa"/>
            <w:gridSpan w:val="4"/>
          </w:tcPr>
          <w:p w14:paraId="3AFFFCBB" w14:textId="5830A0E5" w:rsidR="006D5C43" w:rsidRPr="00E401A1" w:rsidRDefault="006D5C43" w:rsidP="006D5C43">
            <w:pPr>
              <w:pStyle w:val="NoSpacing"/>
              <w:spacing w:before="60"/>
              <w:rPr>
                <w:rFonts w:ascii="Arial" w:hAnsi="Arial" w:cs="Arial"/>
              </w:rPr>
            </w:pPr>
            <w:r w:rsidRPr="00E401A1">
              <w:rPr>
                <w:rFonts w:ascii="Arial" w:hAnsi="Arial" w:cs="Arial"/>
              </w:rPr>
              <w:t>Patel, J. (2024) ‘</w:t>
            </w:r>
            <w:hyperlink r:id="rId12" w:history="1">
              <w:r w:rsidRPr="00E401A1">
                <w:rPr>
                  <w:rStyle w:val="Hyperlink"/>
                  <w:rFonts w:ascii="Arial" w:hAnsi="Arial" w:cs="Arial"/>
                </w:rPr>
                <w:t>General/Liberal Studies in English Further Education: The rise and fall of a radical programme to balance general and technical education, c1957–1980</w:t>
              </w:r>
            </w:hyperlink>
            <w:r w:rsidRPr="00E401A1">
              <w:rPr>
                <w:rFonts w:ascii="Arial" w:hAnsi="Arial" w:cs="Arial"/>
              </w:rPr>
              <w:t>’. Learning from the Past. Edge Foundation.</w:t>
            </w:r>
          </w:p>
        </w:tc>
      </w:tr>
      <w:tr w:rsidR="006D5C43" w:rsidRPr="00E401A1" w14:paraId="1AFDA84A" w14:textId="77777777" w:rsidTr="000465D3">
        <w:tc>
          <w:tcPr>
            <w:tcW w:w="10456" w:type="dxa"/>
            <w:gridSpan w:val="4"/>
          </w:tcPr>
          <w:p w14:paraId="238E090B" w14:textId="2EB23744" w:rsidR="006D5C43" w:rsidRPr="00E401A1" w:rsidRDefault="006D5C43" w:rsidP="006D5C43">
            <w:pPr>
              <w:pStyle w:val="NoSpacing"/>
              <w:spacing w:before="60"/>
              <w:rPr>
                <w:rFonts w:ascii="Arial" w:hAnsi="Arial" w:cs="Arial"/>
              </w:rPr>
            </w:pPr>
            <w:r w:rsidRPr="00E401A1">
              <w:rPr>
                <w:rFonts w:ascii="Arial" w:hAnsi="Arial" w:cs="Arial"/>
              </w:rPr>
              <w:t xml:space="preserve">Patel, J. (2023) ‘The Evolving Tertiary Space in London’, in Dixon, E. (ed.) </w:t>
            </w:r>
            <w:hyperlink r:id="rId13" w:history="1">
              <w:r w:rsidRPr="00E401A1">
                <w:rPr>
                  <w:rStyle w:val="Hyperlink"/>
                  <w:rFonts w:ascii="Arial" w:hAnsi="Arial" w:cs="Arial"/>
                </w:rPr>
                <w:t>Talking Tertiary: How London’s Universities and Colleges are working together to support students, employers and local communities</w:t>
              </w:r>
            </w:hyperlink>
            <w:r w:rsidRPr="00E401A1">
              <w:rPr>
                <w:rFonts w:ascii="Arial" w:hAnsi="Arial" w:cs="Arial"/>
              </w:rPr>
              <w:t xml:space="preserve">. London Higher. </w:t>
            </w:r>
          </w:p>
        </w:tc>
      </w:tr>
      <w:tr w:rsidR="006D5C43" w:rsidRPr="00E401A1" w14:paraId="05AE31C2" w14:textId="77777777" w:rsidTr="000465D3">
        <w:tc>
          <w:tcPr>
            <w:tcW w:w="10456" w:type="dxa"/>
            <w:gridSpan w:val="4"/>
          </w:tcPr>
          <w:p w14:paraId="7D4CC854" w14:textId="0A013067" w:rsidR="006D5C43" w:rsidRPr="00E401A1" w:rsidRDefault="006D5C43" w:rsidP="006D5C43">
            <w:pPr>
              <w:pStyle w:val="NoSpacing"/>
              <w:spacing w:before="60"/>
              <w:rPr>
                <w:rFonts w:ascii="Arial" w:hAnsi="Arial" w:cs="Arial"/>
              </w:rPr>
            </w:pPr>
            <w:r w:rsidRPr="00E401A1">
              <w:rPr>
                <w:rFonts w:ascii="Arial" w:hAnsi="Arial" w:cs="Arial"/>
              </w:rPr>
              <w:t xml:space="preserve">Laczik, A., Patel, J. (2023) ‘The evolving tertiary space in the UK: Meeting the skills needs through HE in FE’, in Carasso, H. (ed.) </w:t>
            </w:r>
            <w:hyperlink r:id="rId14" w:history="1">
              <w:r w:rsidRPr="00E401A1">
                <w:rPr>
                  <w:rStyle w:val="Hyperlink"/>
                  <w:rFonts w:ascii="Arial" w:hAnsi="Arial" w:cs="Arial"/>
                </w:rPr>
                <w:t>UK higher education – policy, practice and debate during HEPI’s first 20 years</w:t>
              </w:r>
            </w:hyperlink>
            <w:r w:rsidRPr="00E401A1">
              <w:rPr>
                <w:rFonts w:ascii="Arial" w:hAnsi="Arial" w:cs="Arial"/>
              </w:rPr>
              <w:t>, HEPI Report 161.</w:t>
            </w:r>
          </w:p>
        </w:tc>
      </w:tr>
      <w:tr w:rsidR="006D5C43" w:rsidRPr="00E401A1" w14:paraId="5B70CC89" w14:textId="77777777" w:rsidTr="006C0A3A">
        <w:trPr>
          <w:trHeight w:val="60"/>
        </w:trPr>
        <w:tc>
          <w:tcPr>
            <w:tcW w:w="1560" w:type="dxa"/>
          </w:tcPr>
          <w:p w14:paraId="465E8DA0" w14:textId="23BE640F" w:rsidR="006D5C43" w:rsidRPr="00E401A1" w:rsidRDefault="006D5C43" w:rsidP="006D5C43">
            <w:pPr>
              <w:pStyle w:val="NoSpacing"/>
              <w:spacing w:before="20"/>
              <w:rPr>
                <w:rFonts w:ascii="Arial" w:hAnsi="Arial" w:cs="Arial"/>
                <w:b/>
                <w:bCs/>
                <w:sz w:val="2"/>
                <w:szCs w:val="2"/>
              </w:rPr>
            </w:pPr>
          </w:p>
        </w:tc>
        <w:tc>
          <w:tcPr>
            <w:tcW w:w="8896" w:type="dxa"/>
            <w:gridSpan w:val="3"/>
          </w:tcPr>
          <w:p w14:paraId="2E826531" w14:textId="77777777" w:rsidR="006D5C43" w:rsidRPr="00E401A1" w:rsidRDefault="006D5C43" w:rsidP="006D5C43">
            <w:pPr>
              <w:pStyle w:val="NoSpacing"/>
              <w:rPr>
                <w:rFonts w:ascii="Arial" w:hAnsi="Arial" w:cs="Arial"/>
                <w:sz w:val="2"/>
                <w:szCs w:val="2"/>
              </w:rPr>
            </w:pPr>
          </w:p>
        </w:tc>
      </w:tr>
      <w:tr w:rsidR="006D5C43" w:rsidRPr="00E401A1" w14:paraId="15D524BD" w14:textId="77777777" w:rsidTr="00055C03">
        <w:tc>
          <w:tcPr>
            <w:tcW w:w="10456" w:type="dxa"/>
            <w:gridSpan w:val="4"/>
            <w:tcBorders>
              <w:bottom w:val="single" w:sz="4" w:space="0" w:color="auto"/>
            </w:tcBorders>
            <w:vAlign w:val="center"/>
          </w:tcPr>
          <w:p w14:paraId="00AD5CFE" w14:textId="15FE5B98" w:rsidR="006D5C43" w:rsidRPr="00E401A1" w:rsidRDefault="006D5C43" w:rsidP="003C2562">
            <w:pPr>
              <w:pStyle w:val="NoSpacing"/>
              <w:spacing w:before="60" w:afterLines="20" w:after="48"/>
              <w:rPr>
                <w:rFonts w:ascii="Arial" w:hAnsi="Arial" w:cs="Arial"/>
              </w:rPr>
            </w:pPr>
            <w:r w:rsidRPr="00E401A1">
              <w:rPr>
                <w:rFonts w:ascii="Arial" w:hAnsi="Arial" w:cs="Arial"/>
                <w:b/>
                <w:bCs/>
                <w:sz w:val="28"/>
                <w:szCs w:val="28"/>
              </w:rPr>
              <w:t>Selected Recent Conference Papers</w:t>
            </w:r>
          </w:p>
        </w:tc>
      </w:tr>
      <w:tr w:rsidR="006D5C43" w:rsidRPr="00E401A1" w14:paraId="2E9AB781" w14:textId="77777777" w:rsidTr="006C0A3A">
        <w:trPr>
          <w:trHeight w:val="508"/>
        </w:trPr>
        <w:tc>
          <w:tcPr>
            <w:tcW w:w="1560" w:type="dxa"/>
          </w:tcPr>
          <w:p w14:paraId="7FA6F1F7" w14:textId="069B075D" w:rsidR="006D5C43" w:rsidRPr="00E401A1" w:rsidRDefault="006D5C43" w:rsidP="006D5C43">
            <w:pPr>
              <w:pStyle w:val="NoSpacing"/>
              <w:spacing w:before="20"/>
              <w:jc w:val="center"/>
              <w:rPr>
                <w:rFonts w:ascii="Arial" w:hAnsi="Arial" w:cs="Arial"/>
              </w:rPr>
            </w:pPr>
            <w:r w:rsidRPr="00E401A1">
              <w:rPr>
                <w:rFonts w:ascii="Arial" w:hAnsi="Arial" w:cs="Arial"/>
              </w:rPr>
              <w:t>May 2025</w:t>
            </w:r>
          </w:p>
        </w:tc>
        <w:tc>
          <w:tcPr>
            <w:tcW w:w="8896" w:type="dxa"/>
            <w:gridSpan w:val="3"/>
          </w:tcPr>
          <w:p w14:paraId="429D7B94" w14:textId="73CCB6F3" w:rsidR="006D5C43" w:rsidRPr="00E401A1" w:rsidRDefault="006D5C43" w:rsidP="006D5C43">
            <w:pPr>
              <w:pStyle w:val="NoSpacing"/>
              <w:spacing w:before="20"/>
              <w:rPr>
                <w:rFonts w:ascii="Arial" w:hAnsi="Arial" w:cs="Arial"/>
              </w:rPr>
            </w:pPr>
            <w:r w:rsidRPr="00E401A1">
              <w:rPr>
                <w:rFonts w:ascii="Arial" w:hAnsi="Arial" w:cs="Arial"/>
              </w:rPr>
              <w:t>Keynote: ‘Four Nation’s approaches to tertiary collaboration and tertiary journeys’, Understanding and supporting student transitions in Scotland, STEP, SQAA</w:t>
            </w:r>
          </w:p>
        </w:tc>
      </w:tr>
      <w:tr w:rsidR="006D5C43" w:rsidRPr="00E401A1" w14:paraId="7F8F3586" w14:textId="77777777" w:rsidTr="006C0A3A">
        <w:tc>
          <w:tcPr>
            <w:tcW w:w="1560" w:type="dxa"/>
          </w:tcPr>
          <w:p w14:paraId="0B30A711" w14:textId="3E6B7325" w:rsidR="006D5C43" w:rsidRPr="00E401A1" w:rsidRDefault="006D5C43" w:rsidP="006D5C43">
            <w:pPr>
              <w:pStyle w:val="NoSpacing"/>
              <w:spacing w:before="20"/>
              <w:jc w:val="center"/>
              <w:rPr>
                <w:rFonts w:ascii="Arial" w:hAnsi="Arial" w:cs="Arial"/>
              </w:rPr>
            </w:pPr>
            <w:r w:rsidRPr="00E401A1">
              <w:rPr>
                <w:rFonts w:ascii="Arial" w:hAnsi="Arial" w:cs="Arial"/>
              </w:rPr>
              <w:t>May 2025</w:t>
            </w:r>
          </w:p>
        </w:tc>
        <w:tc>
          <w:tcPr>
            <w:tcW w:w="8896" w:type="dxa"/>
            <w:gridSpan w:val="3"/>
          </w:tcPr>
          <w:p w14:paraId="6485E42B" w14:textId="425B86C1" w:rsidR="006D5C43" w:rsidRPr="00E401A1" w:rsidRDefault="006D5C43" w:rsidP="006D5C43">
            <w:pPr>
              <w:pStyle w:val="NoSpacing"/>
              <w:spacing w:before="20"/>
              <w:rPr>
                <w:rFonts w:ascii="Arial" w:hAnsi="Arial" w:cs="Arial"/>
              </w:rPr>
            </w:pPr>
            <w:r w:rsidRPr="00E401A1">
              <w:rPr>
                <w:rFonts w:ascii="Arial" w:hAnsi="Arial" w:cs="Arial"/>
              </w:rPr>
              <w:t>Keynote: ‘Warwick and the Transformation of Liberal Education: The role of Universities from Social Democracy to Neoliberalism’, Nurturing Hope: liberal education, democracy, and designing sustainable futures, University of Warwick</w:t>
            </w:r>
          </w:p>
        </w:tc>
      </w:tr>
      <w:tr w:rsidR="006D5C43" w:rsidRPr="00E401A1" w14:paraId="5C08A198" w14:textId="77777777" w:rsidTr="006C0A3A">
        <w:tc>
          <w:tcPr>
            <w:tcW w:w="1560" w:type="dxa"/>
          </w:tcPr>
          <w:p w14:paraId="79205C69" w14:textId="72990162" w:rsidR="006D5C43" w:rsidRPr="00E401A1" w:rsidRDefault="006D5C43" w:rsidP="006D5C43">
            <w:pPr>
              <w:pStyle w:val="NoSpacing"/>
              <w:spacing w:before="20"/>
              <w:jc w:val="center"/>
              <w:rPr>
                <w:rFonts w:ascii="Arial" w:hAnsi="Arial" w:cs="Arial"/>
              </w:rPr>
            </w:pPr>
            <w:r w:rsidRPr="00E401A1">
              <w:rPr>
                <w:rFonts w:ascii="Arial" w:hAnsi="Arial" w:cs="Arial"/>
              </w:rPr>
              <w:t>December 2024</w:t>
            </w:r>
          </w:p>
        </w:tc>
        <w:tc>
          <w:tcPr>
            <w:tcW w:w="8896" w:type="dxa"/>
            <w:gridSpan w:val="3"/>
          </w:tcPr>
          <w:p w14:paraId="698630BD" w14:textId="3B08772F" w:rsidR="006D5C43" w:rsidRPr="00E401A1" w:rsidRDefault="006D5C43" w:rsidP="006D5C43">
            <w:pPr>
              <w:pStyle w:val="NoSpacing"/>
              <w:spacing w:before="20"/>
              <w:rPr>
                <w:rFonts w:ascii="Arial" w:hAnsi="Arial" w:cs="Arial"/>
              </w:rPr>
            </w:pPr>
            <w:r w:rsidRPr="00E401A1">
              <w:rPr>
                <w:rFonts w:ascii="Arial" w:hAnsi="Arial" w:cs="Arial"/>
              </w:rPr>
              <w:t>‘(One) model of student behaviour in liberal HE systems: British post-war expansion’, CGHE International Student Funding Network</w:t>
            </w:r>
          </w:p>
        </w:tc>
      </w:tr>
      <w:tr w:rsidR="006D5C43" w:rsidRPr="00E401A1" w14:paraId="34EB8076" w14:textId="77777777" w:rsidTr="006C0A3A">
        <w:tc>
          <w:tcPr>
            <w:tcW w:w="1560" w:type="dxa"/>
          </w:tcPr>
          <w:p w14:paraId="52B1CFA6" w14:textId="1A4807B5" w:rsidR="006D5C43" w:rsidRPr="00E401A1" w:rsidRDefault="006D5C43" w:rsidP="006D5C43">
            <w:pPr>
              <w:pStyle w:val="NoSpacing"/>
              <w:spacing w:before="20"/>
              <w:jc w:val="center"/>
              <w:rPr>
                <w:rFonts w:ascii="Arial" w:hAnsi="Arial" w:cs="Arial"/>
              </w:rPr>
            </w:pPr>
            <w:r w:rsidRPr="00E401A1">
              <w:rPr>
                <w:rFonts w:ascii="Arial" w:hAnsi="Arial" w:cs="Arial"/>
              </w:rPr>
              <w:t>December 2024</w:t>
            </w:r>
          </w:p>
        </w:tc>
        <w:tc>
          <w:tcPr>
            <w:tcW w:w="8896" w:type="dxa"/>
            <w:gridSpan w:val="3"/>
          </w:tcPr>
          <w:p w14:paraId="0A77E727" w14:textId="70BCDD46" w:rsidR="006D5C43" w:rsidRPr="00E401A1" w:rsidRDefault="006D5C43" w:rsidP="006D5C43">
            <w:pPr>
              <w:pStyle w:val="NoSpacing"/>
              <w:spacing w:before="20"/>
              <w:rPr>
                <w:rFonts w:ascii="Arial" w:hAnsi="Arial" w:cs="Arial"/>
              </w:rPr>
            </w:pPr>
            <w:r w:rsidRPr="00E401A1">
              <w:rPr>
                <w:rFonts w:ascii="Arial" w:hAnsi="Arial" w:cs="Arial"/>
              </w:rPr>
              <w:t>‘Degree Apprenticeships in England: Learnings from experiences of apprentices, employers, and HE providers’, UVAC National Conference 2024</w:t>
            </w:r>
          </w:p>
        </w:tc>
      </w:tr>
      <w:tr w:rsidR="006D5C43" w:rsidRPr="00E401A1" w14:paraId="657DC6A6" w14:textId="77777777" w:rsidTr="006C0A3A">
        <w:tc>
          <w:tcPr>
            <w:tcW w:w="1560" w:type="dxa"/>
          </w:tcPr>
          <w:p w14:paraId="46AEA822" w14:textId="420C33E1" w:rsidR="006D5C43" w:rsidRPr="00E401A1" w:rsidRDefault="006D5C43" w:rsidP="006D5C43">
            <w:pPr>
              <w:pStyle w:val="NoSpacing"/>
              <w:spacing w:before="20"/>
              <w:jc w:val="center"/>
              <w:rPr>
                <w:rFonts w:ascii="Arial" w:hAnsi="Arial" w:cs="Arial"/>
              </w:rPr>
            </w:pPr>
            <w:r w:rsidRPr="00E401A1">
              <w:rPr>
                <w:rFonts w:ascii="Arial" w:hAnsi="Arial" w:cs="Arial"/>
              </w:rPr>
              <w:t>June 2024</w:t>
            </w:r>
          </w:p>
        </w:tc>
        <w:tc>
          <w:tcPr>
            <w:tcW w:w="8896" w:type="dxa"/>
            <w:gridSpan w:val="3"/>
          </w:tcPr>
          <w:p w14:paraId="35750641" w14:textId="1881C463" w:rsidR="006D5C43" w:rsidRPr="00E401A1" w:rsidRDefault="006D5C43" w:rsidP="006D5C43">
            <w:pPr>
              <w:pStyle w:val="NoSpacing"/>
              <w:spacing w:before="20"/>
              <w:rPr>
                <w:rFonts w:ascii="Arial" w:hAnsi="Arial" w:cs="Arial"/>
              </w:rPr>
            </w:pPr>
            <w:r w:rsidRPr="00E401A1">
              <w:rPr>
                <w:rFonts w:ascii="Arial" w:hAnsi="Arial" w:cs="Arial"/>
              </w:rPr>
              <w:t>Understanding Graduate Experiences of Indebtedness in England and Scotland, ‘Personal experiences of graduate indebtedness’, SRHE Student Access and Experience Network</w:t>
            </w:r>
          </w:p>
        </w:tc>
      </w:tr>
      <w:tr w:rsidR="006D5C43" w:rsidRPr="00E401A1" w14:paraId="51E8E569" w14:textId="77777777" w:rsidTr="006C0A3A">
        <w:tc>
          <w:tcPr>
            <w:tcW w:w="1560" w:type="dxa"/>
          </w:tcPr>
          <w:p w14:paraId="1CFABCC2" w14:textId="129FE434" w:rsidR="006D5C43" w:rsidRPr="00E401A1" w:rsidRDefault="006D5C43" w:rsidP="006D5C43">
            <w:pPr>
              <w:pStyle w:val="NoSpacing"/>
              <w:spacing w:before="20"/>
              <w:jc w:val="center"/>
              <w:rPr>
                <w:rFonts w:ascii="Arial" w:hAnsi="Arial" w:cs="Arial"/>
              </w:rPr>
            </w:pPr>
            <w:r w:rsidRPr="00E401A1">
              <w:rPr>
                <w:rFonts w:ascii="Arial" w:hAnsi="Arial" w:cs="Arial"/>
              </w:rPr>
              <w:t>December 2023</w:t>
            </w:r>
          </w:p>
        </w:tc>
        <w:tc>
          <w:tcPr>
            <w:tcW w:w="8896" w:type="dxa"/>
            <w:gridSpan w:val="3"/>
          </w:tcPr>
          <w:p w14:paraId="5A282A3A" w14:textId="4557CA7A" w:rsidR="006D5C43" w:rsidRPr="00E401A1" w:rsidRDefault="006D5C43" w:rsidP="006D5C43">
            <w:pPr>
              <w:pStyle w:val="NoSpacing"/>
              <w:spacing w:before="20"/>
              <w:rPr>
                <w:rFonts w:ascii="Arial" w:hAnsi="Arial" w:cs="Arial"/>
              </w:rPr>
            </w:pPr>
            <w:r w:rsidRPr="00E401A1">
              <w:rPr>
                <w:rFonts w:ascii="Arial" w:hAnsi="Arial" w:cs="Arial"/>
              </w:rPr>
              <w:t>‘Revisiting the Robbins Report at 60: education for citizenship versus education for consumerism?’, SRHE International Research Conference</w:t>
            </w:r>
          </w:p>
        </w:tc>
      </w:tr>
      <w:tr w:rsidR="006D5C43" w:rsidRPr="00E401A1" w14:paraId="2005A99A" w14:textId="77777777" w:rsidTr="006D5C43">
        <w:tc>
          <w:tcPr>
            <w:tcW w:w="10456" w:type="dxa"/>
            <w:gridSpan w:val="4"/>
            <w:tcBorders>
              <w:bottom w:val="single" w:sz="2" w:space="0" w:color="auto"/>
            </w:tcBorders>
            <w:vAlign w:val="center"/>
          </w:tcPr>
          <w:p w14:paraId="10AEE14B" w14:textId="0DC68B62" w:rsidR="006D5C43" w:rsidRPr="00E401A1" w:rsidRDefault="006D5C43" w:rsidP="003C2562">
            <w:pPr>
              <w:pStyle w:val="NoSpacing"/>
              <w:spacing w:before="60" w:afterLines="20" w:after="48"/>
              <w:rPr>
                <w:rFonts w:ascii="Arial" w:hAnsi="Arial" w:cs="Arial"/>
              </w:rPr>
            </w:pPr>
            <w:r w:rsidRPr="00E401A1">
              <w:rPr>
                <w:rFonts w:ascii="Arial" w:hAnsi="Arial" w:cs="Arial"/>
                <w:b/>
                <w:bCs/>
                <w:sz w:val="28"/>
                <w:szCs w:val="28"/>
              </w:rPr>
              <w:t>Awards and Scholarships</w:t>
            </w:r>
          </w:p>
        </w:tc>
      </w:tr>
      <w:tr w:rsidR="006D5C43" w:rsidRPr="00E401A1" w14:paraId="0C17ED11" w14:textId="77777777" w:rsidTr="006C0A3A">
        <w:tc>
          <w:tcPr>
            <w:tcW w:w="1560" w:type="dxa"/>
            <w:tcBorders>
              <w:top w:val="single" w:sz="2" w:space="0" w:color="auto"/>
            </w:tcBorders>
          </w:tcPr>
          <w:p w14:paraId="14484AFF" w14:textId="302FE801" w:rsidR="006D5C43" w:rsidRPr="001034A0" w:rsidRDefault="006D5C43" w:rsidP="006D5C43">
            <w:pPr>
              <w:pStyle w:val="NoSpacing"/>
              <w:spacing w:before="20"/>
              <w:jc w:val="center"/>
              <w:rPr>
                <w:rFonts w:ascii="Arial" w:hAnsi="Arial" w:cs="Arial"/>
              </w:rPr>
            </w:pPr>
            <w:r w:rsidRPr="001034A0">
              <w:rPr>
                <w:rFonts w:ascii="Arial" w:hAnsi="Arial" w:cs="Arial"/>
              </w:rPr>
              <w:t>2024</w:t>
            </w:r>
          </w:p>
        </w:tc>
        <w:tc>
          <w:tcPr>
            <w:tcW w:w="8896" w:type="dxa"/>
            <w:gridSpan w:val="3"/>
            <w:tcBorders>
              <w:top w:val="single" w:sz="2" w:space="0" w:color="auto"/>
            </w:tcBorders>
          </w:tcPr>
          <w:p w14:paraId="3471C824" w14:textId="49991595" w:rsidR="006D5C43" w:rsidRPr="004E047A" w:rsidRDefault="006D5C43" w:rsidP="006D5C43">
            <w:pPr>
              <w:pStyle w:val="NoSpacing"/>
              <w:spacing w:before="20"/>
              <w:rPr>
                <w:rFonts w:ascii="Arial" w:hAnsi="Arial" w:cs="Arial"/>
              </w:rPr>
            </w:pPr>
            <w:r w:rsidRPr="004E047A">
              <w:rPr>
                <w:rFonts w:ascii="Arial" w:hAnsi="Arial" w:cs="Arial"/>
              </w:rPr>
              <w:t>Winner, Collaborative Award for Teaching Excellence, Advance HE</w:t>
            </w:r>
          </w:p>
        </w:tc>
      </w:tr>
      <w:tr w:rsidR="006D5C43" w:rsidRPr="00E401A1" w14:paraId="252F06D2" w14:textId="77777777" w:rsidTr="006C0A3A">
        <w:tc>
          <w:tcPr>
            <w:tcW w:w="1560" w:type="dxa"/>
          </w:tcPr>
          <w:p w14:paraId="0CEE4C71" w14:textId="3ABF8F30" w:rsidR="006D5C43" w:rsidRPr="001034A0" w:rsidRDefault="006D5C43" w:rsidP="006D5C43">
            <w:pPr>
              <w:pStyle w:val="NoSpacing"/>
              <w:spacing w:before="20"/>
              <w:jc w:val="center"/>
              <w:rPr>
                <w:rFonts w:ascii="Arial" w:hAnsi="Arial" w:cs="Arial"/>
              </w:rPr>
            </w:pPr>
            <w:r w:rsidRPr="001034A0">
              <w:rPr>
                <w:rFonts w:ascii="Arial" w:hAnsi="Arial" w:cs="Arial"/>
              </w:rPr>
              <w:t>2023</w:t>
            </w:r>
          </w:p>
        </w:tc>
        <w:tc>
          <w:tcPr>
            <w:tcW w:w="8896" w:type="dxa"/>
            <w:gridSpan w:val="3"/>
          </w:tcPr>
          <w:p w14:paraId="61E4F043" w14:textId="77777777" w:rsidR="006D5C43" w:rsidRPr="004E047A" w:rsidRDefault="006D5C43" w:rsidP="006D5C43">
            <w:pPr>
              <w:pStyle w:val="NoSpacing"/>
              <w:spacing w:before="20"/>
              <w:rPr>
                <w:rFonts w:ascii="Arial" w:hAnsi="Arial" w:cs="Arial"/>
              </w:rPr>
            </w:pPr>
            <w:r w:rsidRPr="004E047A">
              <w:rPr>
                <w:rFonts w:ascii="Arial" w:hAnsi="Arial" w:cs="Arial"/>
              </w:rPr>
              <w:t>Winner, Excellence in Gender Equality Award Team 2023</w:t>
            </w:r>
          </w:p>
          <w:p w14:paraId="2CF7456C" w14:textId="26E233A7" w:rsidR="006D5C43" w:rsidRPr="004E047A" w:rsidRDefault="006D5C43" w:rsidP="006D5C43">
            <w:pPr>
              <w:pStyle w:val="NoSpacing"/>
              <w:spacing w:before="20"/>
              <w:rPr>
                <w:rFonts w:ascii="Arial" w:hAnsi="Arial" w:cs="Arial"/>
              </w:rPr>
            </w:pPr>
            <w:r w:rsidRPr="004E047A">
              <w:rPr>
                <w:rFonts w:ascii="Arial" w:hAnsi="Arial" w:cs="Arial"/>
              </w:rPr>
              <w:t xml:space="preserve">Awarded to the </w:t>
            </w:r>
            <w:proofErr w:type="spellStart"/>
            <w:r w:rsidRPr="004E047A">
              <w:rPr>
                <w:rFonts w:ascii="Arial" w:hAnsi="Arial" w:cs="Arial"/>
              </w:rPr>
              <w:t>Maskulinities</w:t>
            </w:r>
            <w:proofErr w:type="spellEnd"/>
            <w:r w:rsidRPr="004E047A">
              <w:rPr>
                <w:rFonts w:ascii="Arial" w:hAnsi="Arial" w:cs="Arial"/>
              </w:rPr>
              <w:t xml:space="preserve"> Project, by the Social Inclusion Group, Warwick University</w:t>
            </w:r>
          </w:p>
        </w:tc>
      </w:tr>
      <w:tr w:rsidR="006D5C43" w:rsidRPr="00E401A1" w14:paraId="6E8411DC" w14:textId="77777777" w:rsidTr="006C0A3A">
        <w:tc>
          <w:tcPr>
            <w:tcW w:w="1560" w:type="dxa"/>
          </w:tcPr>
          <w:p w14:paraId="18255DD0" w14:textId="4EE44411" w:rsidR="006D5C43" w:rsidRPr="001034A0" w:rsidRDefault="006D5C43" w:rsidP="006D5C43">
            <w:pPr>
              <w:pStyle w:val="NoSpacing"/>
              <w:spacing w:before="20"/>
              <w:jc w:val="center"/>
              <w:rPr>
                <w:rFonts w:ascii="Arial" w:hAnsi="Arial" w:cs="Arial"/>
              </w:rPr>
            </w:pPr>
            <w:r w:rsidRPr="001034A0">
              <w:rPr>
                <w:rFonts w:ascii="Arial" w:hAnsi="Arial" w:cs="Arial"/>
              </w:rPr>
              <w:t>2023</w:t>
            </w:r>
          </w:p>
        </w:tc>
        <w:tc>
          <w:tcPr>
            <w:tcW w:w="8896" w:type="dxa"/>
            <w:gridSpan w:val="3"/>
          </w:tcPr>
          <w:p w14:paraId="6C8CBEE4" w14:textId="26141512" w:rsidR="006D5C43" w:rsidRPr="004E047A" w:rsidRDefault="006D5C43" w:rsidP="006D5C43">
            <w:pPr>
              <w:pStyle w:val="NoSpacing"/>
              <w:spacing w:before="20"/>
              <w:rPr>
                <w:rFonts w:ascii="Arial" w:hAnsi="Arial" w:cs="Arial"/>
              </w:rPr>
            </w:pPr>
            <w:r w:rsidRPr="004E047A">
              <w:rPr>
                <w:rFonts w:ascii="Arial" w:hAnsi="Arial" w:cs="Arial"/>
              </w:rPr>
              <w:t>Midlands History Essay Prize 2022: Second Prize</w:t>
            </w:r>
          </w:p>
        </w:tc>
      </w:tr>
      <w:tr w:rsidR="006D5C43" w:rsidRPr="00E401A1" w14:paraId="20EF662B" w14:textId="77777777" w:rsidTr="006C0A3A">
        <w:tc>
          <w:tcPr>
            <w:tcW w:w="1560" w:type="dxa"/>
          </w:tcPr>
          <w:p w14:paraId="5BAE0774" w14:textId="6B7925A8" w:rsidR="006D5C43" w:rsidRPr="001034A0" w:rsidRDefault="006D5C43" w:rsidP="006D5C43">
            <w:pPr>
              <w:pStyle w:val="NoSpacing"/>
              <w:spacing w:before="20"/>
              <w:jc w:val="center"/>
              <w:rPr>
                <w:rFonts w:ascii="Arial" w:hAnsi="Arial" w:cs="Arial"/>
              </w:rPr>
            </w:pPr>
            <w:r w:rsidRPr="001034A0">
              <w:rPr>
                <w:rFonts w:ascii="Arial" w:hAnsi="Arial" w:cs="Arial"/>
              </w:rPr>
              <w:t>2022</w:t>
            </w:r>
          </w:p>
        </w:tc>
        <w:tc>
          <w:tcPr>
            <w:tcW w:w="8896" w:type="dxa"/>
            <w:gridSpan w:val="3"/>
          </w:tcPr>
          <w:p w14:paraId="3E60C196" w14:textId="21A6A13C" w:rsidR="006D5C43" w:rsidRPr="004E047A" w:rsidRDefault="006D5C43" w:rsidP="006D5C43">
            <w:pPr>
              <w:pStyle w:val="NoSpacing"/>
              <w:spacing w:before="20"/>
              <w:rPr>
                <w:rFonts w:ascii="Arial" w:hAnsi="Arial" w:cs="Arial"/>
              </w:rPr>
            </w:pPr>
            <w:r w:rsidRPr="004E047A">
              <w:rPr>
                <w:rFonts w:ascii="Arial" w:hAnsi="Arial" w:cs="Arial"/>
              </w:rPr>
              <w:t>Highly Commended, Collaborative Warwick Award for Teaching Excellence</w:t>
            </w:r>
          </w:p>
        </w:tc>
      </w:tr>
      <w:tr w:rsidR="006D5C43" w:rsidRPr="00E401A1" w14:paraId="05092C0D" w14:textId="77777777" w:rsidTr="006C0A3A">
        <w:tc>
          <w:tcPr>
            <w:tcW w:w="1560" w:type="dxa"/>
          </w:tcPr>
          <w:p w14:paraId="1B2F4ED3" w14:textId="10843060" w:rsidR="006D5C43" w:rsidRPr="001034A0" w:rsidRDefault="006D5C43" w:rsidP="006D5C43">
            <w:pPr>
              <w:pStyle w:val="NoSpacing"/>
              <w:spacing w:before="20"/>
              <w:jc w:val="center"/>
              <w:rPr>
                <w:rFonts w:ascii="Arial" w:hAnsi="Arial" w:cs="Arial"/>
              </w:rPr>
            </w:pPr>
            <w:r w:rsidRPr="001034A0">
              <w:rPr>
                <w:rFonts w:ascii="Arial" w:hAnsi="Arial" w:cs="Arial"/>
              </w:rPr>
              <w:t>2016-2021</w:t>
            </w:r>
          </w:p>
        </w:tc>
        <w:tc>
          <w:tcPr>
            <w:tcW w:w="8896" w:type="dxa"/>
            <w:gridSpan w:val="3"/>
          </w:tcPr>
          <w:p w14:paraId="00EFA7E8" w14:textId="3A40817B" w:rsidR="006D5C43" w:rsidRPr="004E047A" w:rsidRDefault="006D5C43" w:rsidP="006D5C43">
            <w:pPr>
              <w:pStyle w:val="NoSpacing"/>
              <w:spacing w:before="20"/>
              <w:rPr>
                <w:rFonts w:ascii="Arial" w:hAnsi="Arial" w:cs="Arial"/>
              </w:rPr>
            </w:pPr>
            <w:r w:rsidRPr="004E047A">
              <w:rPr>
                <w:rFonts w:ascii="Arial" w:hAnsi="Arial" w:cs="Arial"/>
              </w:rPr>
              <w:t>Full PhD studentship, Full MA scholarship and Best MA Dissertation Prize</w:t>
            </w:r>
          </w:p>
        </w:tc>
      </w:tr>
      <w:tr w:rsidR="006D5C43" w:rsidRPr="00E401A1" w14:paraId="3739E956" w14:textId="77777777" w:rsidTr="001F6F7A">
        <w:tc>
          <w:tcPr>
            <w:tcW w:w="10456" w:type="dxa"/>
            <w:gridSpan w:val="4"/>
            <w:tcBorders>
              <w:bottom w:val="single" w:sz="4" w:space="0" w:color="auto"/>
            </w:tcBorders>
          </w:tcPr>
          <w:p w14:paraId="0FCFF014" w14:textId="65EE4777" w:rsidR="006D5C43" w:rsidRPr="00E401A1" w:rsidRDefault="00B4059D" w:rsidP="003C2562">
            <w:pPr>
              <w:pStyle w:val="NoSpacing"/>
              <w:spacing w:before="60" w:afterLines="20" w:after="48"/>
              <w:rPr>
                <w:rFonts w:ascii="Arial" w:hAnsi="Arial" w:cs="Arial"/>
              </w:rPr>
            </w:pPr>
            <w:r w:rsidRPr="00E401A1">
              <w:rPr>
                <w:rFonts w:ascii="Arial" w:hAnsi="Arial" w:cs="Arial"/>
                <w:b/>
                <w:bCs/>
                <w:sz w:val="28"/>
                <w:szCs w:val="28"/>
              </w:rPr>
              <w:t xml:space="preserve">Additional Roles: </w:t>
            </w:r>
            <w:r w:rsidR="006D5C43" w:rsidRPr="00E401A1">
              <w:rPr>
                <w:rFonts w:ascii="Arial" w:hAnsi="Arial" w:cs="Arial"/>
                <w:b/>
                <w:bCs/>
                <w:sz w:val="28"/>
                <w:szCs w:val="28"/>
              </w:rPr>
              <w:t>Memberships</w:t>
            </w:r>
            <w:r w:rsidR="009C1704">
              <w:rPr>
                <w:rFonts w:ascii="Arial" w:hAnsi="Arial" w:cs="Arial"/>
                <w:b/>
                <w:bCs/>
                <w:sz w:val="28"/>
                <w:szCs w:val="28"/>
              </w:rPr>
              <w:t xml:space="preserve"> and</w:t>
            </w:r>
            <w:r w:rsidR="006D5C43" w:rsidRPr="00E401A1">
              <w:rPr>
                <w:rFonts w:ascii="Arial" w:hAnsi="Arial" w:cs="Arial"/>
                <w:b/>
                <w:bCs/>
                <w:sz w:val="28"/>
                <w:szCs w:val="28"/>
              </w:rPr>
              <w:t xml:space="preserve"> Teaching</w:t>
            </w:r>
          </w:p>
        </w:tc>
      </w:tr>
      <w:tr w:rsidR="006D5C43" w:rsidRPr="00E401A1" w14:paraId="45CAFA41" w14:textId="77777777" w:rsidTr="006C0A3A">
        <w:trPr>
          <w:trHeight w:val="276"/>
        </w:trPr>
        <w:tc>
          <w:tcPr>
            <w:tcW w:w="1560" w:type="dxa"/>
          </w:tcPr>
          <w:p w14:paraId="01F08BE5" w14:textId="37E6DF9B" w:rsidR="006D5C43" w:rsidRPr="001034A0" w:rsidRDefault="006D5C43" w:rsidP="006D5C43">
            <w:pPr>
              <w:pStyle w:val="NoSpacing"/>
              <w:spacing w:beforeLines="10" w:before="24" w:afterLines="20" w:after="48"/>
              <w:jc w:val="center"/>
              <w:rPr>
                <w:rFonts w:ascii="Arial" w:hAnsi="Arial" w:cs="Arial"/>
              </w:rPr>
            </w:pPr>
            <w:r w:rsidRPr="001034A0">
              <w:rPr>
                <w:rFonts w:ascii="Arial" w:hAnsi="Arial" w:cs="Arial"/>
              </w:rPr>
              <w:t>2024</w:t>
            </w:r>
            <w:r w:rsidR="001034A0" w:rsidRPr="001034A0">
              <w:rPr>
                <w:rFonts w:ascii="Arial" w:hAnsi="Arial" w:cs="Arial"/>
              </w:rPr>
              <w:t>-</w:t>
            </w:r>
            <w:r w:rsidR="006C0A3A">
              <w:rPr>
                <w:rFonts w:ascii="Arial" w:hAnsi="Arial" w:cs="Arial"/>
              </w:rPr>
              <w:t>current</w:t>
            </w:r>
            <w:r w:rsidRPr="001034A0">
              <w:rPr>
                <w:rFonts w:ascii="Arial" w:hAnsi="Arial" w:cs="Arial"/>
              </w:rPr>
              <w:t xml:space="preserve"> </w:t>
            </w:r>
          </w:p>
        </w:tc>
        <w:tc>
          <w:tcPr>
            <w:tcW w:w="8896" w:type="dxa"/>
            <w:gridSpan w:val="3"/>
          </w:tcPr>
          <w:p w14:paraId="0433798E" w14:textId="72B80304" w:rsidR="006D5C43" w:rsidRPr="00E401A1" w:rsidRDefault="006D5C43" w:rsidP="006D5C43">
            <w:pPr>
              <w:pStyle w:val="NoSpacing"/>
              <w:spacing w:beforeLines="10" w:before="24" w:afterLines="20" w:after="48"/>
              <w:rPr>
                <w:rFonts w:ascii="Arial" w:hAnsi="Arial" w:cs="Arial"/>
                <w:b/>
                <w:bCs/>
              </w:rPr>
            </w:pPr>
            <w:r w:rsidRPr="00E401A1">
              <w:rPr>
                <w:rFonts w:ascii="Arial" w:hAnsi="Arial" w:cs="Arial"/>
              </w:rPr>
              <w:t xml:space="preserve">Member of </w:t>
            </w:r>
            <w:r w:rsidRPr="00E401A1">
              <w:rPr>
                <w:rFonts w:ascii="Arial" w:hAnsi="Arial" w:cs="Arial"/>
                <w:b/>
                <w:bCs/>
              </w:rPr>
              <w:t>Early Career Editorial Board at Higher Education Quarterly</w:t>
            </w:r>
          </w:p>
        </w:tc>
      </w:tr>
      <w:tr w:rsidR="006D5C43" w:rsidRPr="00E401A1" w14:paraId="6A23CC2B" w14:textId="77777777" w:rsidTr="006C0A3A">
        <w:trPr>
          <w:trHeight w:val="276"/>
        </w:trPr>
        <w:tc>
          <w:tcPr>
            <w:tcW w:w="1560" w:type="dxa"/>
          </w:tcPr>
          <w:p w14:paraId="0995C07B" w14:textId="304271F0" w:rsidR="006D5C43" w:rsidRPr="001034A0" w:rsidRDefault="006D5C43" w:rsidP="006D5C43">
            <w:pPr>
              <w:pStyle w:val="NoSpacing"/>
              <w:spacing w:beforeLines="10" w:before="24" w:afterLines="20" w:after="48"/>
              <w:jc w:val="center"/>
              <w:rPr>
                <w:rFonts w:ascii="Arial" w:hAnsi="Arial" w:cs="Arial"/>
              </w:rPr>
            </w:pPr>
            <w:r w:rsidRPr="001034A0">
              <w:rPr>
                <w:rFonts w:ascii="Arial" w:hAnsi="Arial" w:cs="Arial"/>
              </w:rPr>
              <w:t>2022</w:t>
            </w:r>
            <w:r w:rsidR="001034A0" w:rsidRPr="001034A0">
              <w:rPr>
                <w:rFonts w:ascii="Arial" w:hAnsi="Arial" w:cs="Arial"/>
              </w:rPr>
              <w:t>-</w:t>
            </w:r>
            <w:r w:rsidR="006C0A3A">
              <w:rPr>
                <w:rFonts w:ascii="Arial" w:hAnsi="Arial" w:cs="Arial"/>
              </w:rPr>
              <w:t>current</w:t>
            </w:r>
          </w:p>
        </w:tc>
        <w:tc>
          <w:tcPr>
            <w:tcW w:w="8896" w:type="dxa"/>
            <w:gridSpan w:val="3"/>
          </w:tcPr>
          <w:p w14:paraId="5105E4B5" w14:textId="7FC8FD26" w:rsidR="006D5C43" w:rsidRPr="00E401A1" w:rsidRDefault="006D5C43" w:rsidP="006D5C43">
            <w:pPr>
              <w:pStyle w:val="NoSpacing"/>
              <w:spacing w:beforeLines="10" w:before="24" w:afterLines="20" w:after="48"/>
              <w:rPr>
                <w:rFonts w:ascii="Arial" w:hAnsi="Arial" w:cs="Arial"/>
              </w:rPr>
            </w:pPr>
            <w:r w:rsidRPr="00E401A1">
              <w:rPr>
                <w:rFonts w:ascii="Arial" w:hAnsi="Arial" w:cs="Arial"/>
              </w:rPr>
              <w:t>Member of the</w:t>
            </w:r>
            <w:r w:rsidRPr="00E401A1">
              <w:rPr>
                <w:rFonts w:ascii="Arial" w:hAnsi="Arial" w:cs="Arial"/>
                <w:b/>
                <w:bCs/>
              </w:rPr>
              <w:t xml:space="preserve"> British Academy’s Higher Education Policy Development Group</w:t>
            </w:r>
          </w:p>
        </w:tc>
      </w:tr>
      <w:tr w:rsidR="006D5C43" w:rsidRPr="00E401A1" w14:paraId="21B557A0" w14:textId="77777777" w:rsidTr="006C0A3A">
        <w:trPr>
          <w:trHeight w:val="276"/>
        </w:trPr>
        <w:tc>
          <w:tcPr>
            <w:tcW w:w="1560" w:type="dxa"/>
          </w:tcPr>
          <w:p w14:paraId="51370A99" w14:textId="73139CCC" w:rsidR="006D5C43" w:rsidRPr="001034A0" w:rsidRDefault="006D5C43" w:rsidP="006D5C43">
            <w:pPr>
              <w:pStyle w:val="NoSpacing"/>
              <w:spacing w:beforeLines="10" w:before="24" w:afterLines="20" w:after="48"/>
              <w:jc w:val="center"/>
              <w:rPr>
                <w:rFonts w:ascii="Arial" w:hAnsi="Arial" w:cs="Arial"/>
              </w:rPr>
            </w:pPr>
            <w:r w:rsidRPr="001034A0">
              <w:rPr>
                <w:rFonts w:ascii="Arial" w:hAnsi="Arial" w:cs="Arial"/>
              </w:rPr>
              <w:t>2021</w:t>
            </w:r>
          </w:p>
        </w:tc>
        <w:tc>
          <w:tcPr>
            <w:tcW w:w="8896" w:type="dxa"/>
            <w:gridSpan w:val="3"/>
          </w:tcPr>
          <w:p w14:paraId="5273370B" w14:textId="77777777" w:rsidR="006D5C43" w:rsidRPr="00E401A1" w:rsidRDefault="006D5C43" w:rsidP="006D5C43">
            <w:pPr>
              <w:pStyle w:val="NoSpacing"/>
              <w:spacing w:beforeLines="10" w:before="24" w:after="20"/>
              <w:rPr>
                <w:rFonts w:ascii="Arial" w:hAnsi="Arial" w:cs="Arial"/>
              </w:rPr>
            </w:pPr>
            <w:r w:rsidRPr="00E401A1">
              <w:rPr>
                <w:rFonts w:ascii="Arial" w:hAnsi="Arial" w:cs="Arial"/>
                <w:b/>
                <w:bCs/>
              </w:rPr>
              <w:t xml:space="preserve">Founding editor-in-chief </w:t>
            </w:r>
            <w:r w:rsidRPr="00E401A1">
              <w:rPr>
                <w:rFonts w:ascii="Arial" w:hAnsi="Arial" w:cs="Arial"/>
              </w:rPr>
              <w:t xml:space="preserve">of experimental co-created dialogic journal, the </w:t>
            </w:r>
            <w:hyperlink r:id="rId15" w:history="1">
              <w:r w:rsidRPr="003F3EC9">
                <w:rPr>
                  <w:rStyle w:val="Hyperlink"/>
                  <w:rFonts w:ascii="Arial" w:hAnsi="Arial" w:cs="Arial"/>
                </w:rPr>
                <w:t>Journal of Postgraduate Researcher Pedagogic Practice</w:t>
              </w:r>
            </w:hyperlink>
            <w:r w:rsidRPr="003F3EC9">
              <w:rPr>
                <w:rFonts w:ascii="Arial" w:hAnsi="Arial" w:cs="Arial"/>
              </w:rPr>
              <w:t xml:space="preserve">, </w:t>
            </w:r>
            <w:r w:rsidRPr="00E401A1">
              <w:rPr>
                <w:rFonts w:ascii="Arial" w:hAnsi="Arial" w:cs="Arial"/>
              </w:rPr>
              <w:t xml:space="preserve">with a PGR editorial board. </w:t>
            </w:r>
          </w:p>
          <w:p w14:paraId="479E5F28" w14:textId="3100FD1D" w:rsidR="006D5C43" w:rsidRPr="00E401A1" w:rsidRDefault="006D5C43" w:rsidP="006D5C43">
            <w:pPr>
              <w:pStyle w:val="NoSpacing"/>
              <w:spacing w:beforeLines="10" w:before="24" w:afterLines="20" w:after="48"/>
              <w:rPr>
                <w:rFonts w:ascii="Arial" w:hAnsi="Arial" w:cs="Arial"/>
                <w:b/>
                <w:bCs/>
              </w:rPr>
            </w:pPr>
            <w:r w:rsidRPr="00E401A1">
              <w:rPr>
                <w:rFonts w:ascii="Arial" w:hAnsi="Arial" w:cs="Arial"/>
              </w:rPr>
              <w:t xml:space="preserve">Part of a wider project to develop a community of practice for PGRs who teach, the Warwick PGR Teaching Community with the Academic Development Centre. Published by Warwick Press. </w:t>
            </w:r>
          </w:p>
        </w:tc>
      </w:tr>
      <w:tr w:rsidR="006D5C43" w:rsidRPr="00E401A1" w14:paraId="05C33AA0" w14:textId="77777777" w:rsidTr="006C0A3A">
        <w:trPr>
          <w:trHeight w:val="80"/>
        </w:trPr>
        <w:tc>
          <w:tcPr>
            <w:tcW w:w="1560" w:type="dxa"/>
          </w:tcPr>
          <w:p w14:paraId="671AF622" w14:textId="2DACB736" w:rsidR="006D5C43" w:rsidRPr="001034A0" w:rsidRDefault="006D5C43" w:rsidP="006D5C43">
            <w:pPr>
              <w:pStyle w:val="NoSpacing"/>
              <w:spacing w:beforeLines="10" w:before="24" w:afterLines="20" w:after="48"/>
              <w:jc w:val="center"/>
              <w:rPr>
                <w:rFonts w:ascii="Arial" w:hAnsi="Arial" w:cs="Arial"/>
              </w:rPr>
            </w:pPr>
            <w:r w:rsidRPr="001034A0">
              <w:rPr>
                <w:rFonts w:ascii="Arial" w:hAnsi="Arial" w:cs="Arial"/>
              </w:rPr>
              <w:t>2019-2022</w:t>
            </w:r>
          </w:p>
        </w:tc>
        <w:tc>
          <w:tcPr>
            <w:tcW w:w="8896" w:type="dxa"/>
            <w:gridSpan w:val="3"/>
          </w:tcPr>
          <w:p w14:paraId="1061749C" w14:textId="22923344" w:rsidR="006D5C43" w:rsidRPr="00E401A1" w:rsidRDefault="006D5C43" w:rsidP="006D5C43">
            <w:pPr>
              <w:pStyle w:val="NoSpacing"/>
              <w:spacing w:beforeLines="10" w:before="24" w:afterLines="20" w:after="48"/>
              <w:rPr>
                <w:rFonts w:ascii="Arial" w:hAnsi="Arial" w:cs="Arial"/>
                <w:b/>
                <w:bCs/>
              </w:rPr>
            </w:pPr>
            <w:r w:rsidRPr="00E401A1">
              <w:rPr>
                <w:rFonts w:ascii="Arial" w:hAnsi="Arial" w:cs="Arial"/>
                <w:b/>
                <w:bCs/>
              </w:rPr>
              <w:t>Senior Graduate Teaching Assistant.</w:t>
            </w:r>
            <w:r w:rsidRPr="00E401A1">
              <w:rPr>
                <w:rFonts w:ascii="Arial" w:hAnsi="Arial" w:cs="Arial"/>
                <w:sz w:val="20"/>
                <w:szCs w:val="20"/>
              </w:rPr>
              <w:t xml:space="preserve"> </w:t>
            </w:r>
            <w:r w:rsidRPr="00E401A1">
              <w:rPr>
                <w:rFonts w:ascii="Arial" w:hAnsi="Arial" w:cs="Arial"/>
              </w:rPr>
              <w:t>Second-year core module ‘Historiography II’ with excellent peer and student feedback on my warm, inclusive, student-led teaching.</w:t>
            </w:r>
          </w:p>
        </w:tc>
      </w:tr>
      <w:tr w:rsidR="006D5C43" w:rsidRPr="00E401A1" w14:paraId="674CCCFC" w14:textId="77777777" w:rsidTr="006C0A3A">
        <w:tc>
          <w:tcPr>
            <w:tcW w:w="1560" w:type="dxa"/>
          </w:tcPr>
          <w:p w14:paraId="35557819" w14:textId="0860C3A8" w:rsidR="006D5C43" w:rsidRPr="001034A0" w:rsidRDefault="006D5C43" w:rsidP="006D5C43">
            <w:pPr>
              <w:pStyle w:val="NoSpacing"/>
              <w:spacing w:beforeLines="10" w:before="24" w:afterLines="20" w:after="48"/>
              <w:jc w:val="center"/>
              <w:rPr>
                <w:rFonts w:ascii="Arial" w:hAnsi="Arial" w:cs="Arial"/>
              </w:rPr>
            </w:pPr>
            <w:r w:rsidRPr="001034A0">
              <w:rPr>
                <w:rFonts w:ascii="Arial" w:hAnsi="Arial" w:cs="Arial"/>
              </w:rPr>
              <w:t>2020</w:t>
            </w:r>
          </w:p>
        </w:tc>
        <w:tc>
          <w:tcPr>
            <w:tcW w:w="8896" w:type="dxa"/>
            <w:gridSpan w:val="3"/>
          </w:tcPr>
          <w:p w14:paraId="2AED290E" w14:textId="0E438B9C" w:rsidR="006D5C43" w:rsidRPr="00E401A1" w:rsidRDefault="006D5C43" w:rsidP="00B4059D">
            <w:pPr>
              <w:pStyle w:val="NoSpacing"/>
              <w:spacing w:beforeLines="10" w:before="24"/>
              <w:rPr>
                <w:rFonts w:ascii="Arial" w:hAnsi="Arial" w:cs="Arial"/>
                <w:b/>
                <w:bCs/>
              </w:rPr>
            </w:pPr>
            <w:r w:rsidRPr="00E401A1">
              <w:rPr>
                <w:rFonts w:ascii="Arial" w:hAnsi="Arial" w:cs="Arial"/>
                <w:b/>
                <w:bCs/>
              </w:rPr>
              <w:t>Associate Fellow</w:t>
            </w:r>
            <w:r w:rsidR="00B4059D" w:rsidRPr="00E401A1">
              <w:rPr>
                <w:rFonts w:ascii="Arial" w:hAnsi="Arial" w:cs="Arial"/>
                <w:b/>
                <w:bCs/>
              </w:rPr>
              <w:t>ship, Advanced HE</w:t>
            </w:r>
          </w:p>
        </w:tc>
      </w:tr>
      <w:tr w:rsidR="006D5C43" w:rsidRPr="00E401A1" w14:paraId="0F7CA83F" w14:textId="77777777" w:rsidTr="006C0A3A">
        <w:trPr>
          <w:trHeight w:val="775"/>
        </w:trPr>
        <w:tc>
          <w:tcPr>
            <w:tcW w:w="1560" w:type="dxa"/>
          </w:tcPr>
          <w:p w14:paraId="0D829024" w14:textId="53514CD2" w:rsidR="006D5C43" w:rsidRPr="001034A0" w:rsidRDefault="006D5C43" w:rsidP="006D5C43">
            <w:pPr>
              <w:pStyle w:val="NoSpacing"/>
              <w:spacing w:beforeLines="10" w:before="24" w:afterLines="20" w:after="48"/>
              <w:jc w:val="center"/>
              <w:rPr>
                <w:rFonts w:ascii="Arial" w:hAnsi="Arial" w:cs="Arial"/>
              </w:rPr>
            </w:pPr>
            <w:r w:rsidRPr="001034A0">
              <w:rPr>
                <w:rFonts w:ascii="Arial" w:hAnsi="Arial" w:cs="Arial"/>
              </w:rPr>
              <w:t>2017-</w:t>
            </w:r>
            <w:r w:rsidR="006C0A3A">
              <w:rPr>
                <w:rFonts w:ascii="Arial" w:hAnsi="Arial" w:cs="Arial"/>
              </w:rPr>
              <w:t>current</w:t>
            </w:r>
          </w:p>
        </w:tc>
        <w:tc>
          <w:tcPr>
            <w:tcW w:w="8896" w:type="dxa"/>
            <w:gridSpan w:val="3"/>
          </w:tcPr>
          <w:p w14:paraId="64E06481" w14:textId="565BAC2C" w:rsidR="006D5C43" w:rsidRPr="00E401A1" w:rsidRDefault="006D5C43" w:rsidP="006D5C43">
            <w:pPr>
              <w:pStyle w:val="NoSpacing"/>
              <w:spacing w:beforeLines="10" w:before="24"/>
              <w:rPr>
                <w:rFonts w:ascii="Arial" w:hAnsi="Arial" w:cs="Arial"/>
                <w:b/>
                <w:bCs/>
              </w:rPr>
            </w:pPr>
            <w:r w:rsidRPr="00E401A1">
              <w:rPr>
                <w:rFonts w:ascii="Arial" w:hAnsi="Arial" w:cs="Arial"/>
                <w:b/>
                <w:bCs/>
              </w:rPr>
              <w:t xml:space="preserve">Various Head Coach </w:t>
            </w:r>
            <w:r w:rsidRPr="00E401A1">
              <w:rPr>
                <w:rFonts w:ascii="Arial" w:hAnsi="Arial" w:cs="Arial"/>
              </w:rPr>
              <w:t>roles, at University of Warwick Swimming and Water Polo, and Otter Swimming Club, London. Designed and delivered training programme for athletes up to British Olympic trials standard, whilst simultaneously building inclusive participation pathways into swimming and sport at Warwick University. Currently Chief Coach at Otter Swimming Club, coaching up to internationally competitive athletes. Trains and competes alongside coaching.</w:t>
            </w:r>
          </w:p>
        </w:tc>
      </w:tr>
    </w:tbl>
    <w:p w14:paraId="03BE789C" w14:textId="38E1F436" w:rsidR="00D8127B" w:rsidRPr="00E401A1" w:rsidRDefault="00D8127B" w:rsidP="00052C81">
      <w:pPr>
        <w:pStyle w:val="NoSpacing"/>
        <w:spacing w:before="60"/>
        <w:rPr>
          <w:rFonts w:ascii="Arial" w:hAnsi="Arial" w:cs="Arial"/>
          <w:sz w:val="18"/>
          <w:szCs w:val="18"/>
        </w:rPr>
      </w:pPr>
    </w:p>
    <w:sectPr w:rsidR="00D8127B" w:rsidRPr="00E401A1" w:rsidSect="00E258E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F38E" w14:textId="77777777" w:rsidR="0094588F" w:rsidRDefault="0094588F" w:rsidP="00B2212C">
      <w:pPr>
        <w:spacing w:before="0" w:after="0" w:line="240" w:lineRule="auto"/>
      </w:pPr>
      <w:r>
        <w:separator/>
      </w:r>
    </w:p>
  </w:endnote>
  <w:endnote w:type="continuationSeparator" w:id="0">
    <w:p w14:paraId="3A88BDD1" w14:textId="77777777" w:rsidR="0094588F" w:rsidRDefault="0094588F" w:rsidP="00B221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2251" w14:textId="77777777" w:rsidR="0094588F" w:rsidRDefault="0094588F" w:rsidP="00B2212C">
      <w:pPr>
        <w:spacing w:before="0" w:after="0" w:line="240" w:lineRule="auto"/>
      </w:pPr>
      <w:r>
        <w:separator/>
      </w:r>
    </w:p>
  </w:footnote>
  <w:footnote w:type="continuationSeparator" w:id="0">
    <w:p w14:paraId="489D4543" w14:textId="77777777" w:rsidR="0094588F" w:rsidRDefault="0094588F" w:rsidP="00B2212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18F0"/>
    <w:multiLevelType w:val="hybridMultilevel"/>
    <w:tmpl w:val="B7BC2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763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1A"/>
    <w:rsid w:val="00000FA0"/>
    <w:rsid w:val="00006926"/>
    <w:rsid w:val="00011CD3"/>
    <w:rsid w:val="0002450E"/>
    <w:rsid w:val="00024628"/>
    <w:rsid w:val="00026CA6"/>
    <w:rsid w:val="0003226F"/>
    <w:rsid w:val="00040320"/>
    <w:rsid w:val="00041FC2"/>
    <w:rsid w:val="00042B66"/>
    <w:rsid w:val="00045FA6"/>
    <w:rsid w:val="000465D3"/>
    <w:rsid w:val="00052C81"/>
    <w:rsid w:val="000629BD"/>
    <w:rsid w:val="00067C71"/>
    <w:rsid w:val="00080D97"/>
    <w:rsid w:val="00082835"/>
    <w:rsid w:val="000A0251"/>
    <w:rsid w:val="000A560B"/>
    <w:rsid w:val="000B2251"/>
    <w:rsid w:val="000C2CE6"/>
    <w:rsid w:val="000C3D20"/>
    <w:rsid w:val="000D0C35"/>
    <w:rsid w:val="000D0F19"/>
    <w:rsid w:val="000D4216"/>
    <w:rsid w:val="000E7B0B"/>
    <w:rsid w:val="000F05E6"/>
    <w:rsid w:val="000F13AA"/>
    <w:rsid w:val="001034A0"/>
    <w:rsid w:val="00105C8D"/>
    <w:rsid w:val="0010799E"/>
    <w:rsid w:val="00111900"/>
    <w:rsid w:val="00120C13"/>
    <w:rsid w:val="00140BBB"/>
    <w:rsid w:val="00141D1F"/>
    <w:rsid w:val="0014380A"/>
    <w:rsid w:val="00146041"/>
    <w:rsid w:val="00152853"/>
    <w:rsid w:val="001546FA"/>
    <w:rsid w:val="00157F01"/>
    <w:rsid w:val="00163B58"/>
    <w:rsid w:val="0017177A"/>
    <w:rsid w:val="001803EA"/>
    <w:rsid w:val="00180404"/>
    <w:rsid w:val="00182EDA"/>
    <w:rsid w:val="001849A9"/>
    <w:rsid w:val="00192820"/>
    <w:rsid w:val="001957C7"/>
    <w:rsid w:val="00195AD8"/>
    <w:rsid w:val="00196213"/>
    <w:rsid w:val="001A13F4"/>
    <w:rsid w:val="001A3A22"/>
    <w:rsid w:val="001A3B14"/>
    <w:rsid w:val="001B0B26"/>
    <w:rsid w:val="001B5550"/>
    <w:rsid w:val="001B5AD8"/>
    <w:rsid w:val="001C2008"/>
    <w:rsid w:val="001C3006"/>
    <w:rsid w:val="001D4B79"/>
    <w:rsid w:val="001E7A13"/>
    <w:rsid w:val="001F1163"/>
    <w:rsid w:val="002071FA"/>
    <w:rsid w:val="002221F6"/>
    <w:rsid w:val="00223016"/>
    <w:rsid w:val="0023564E"/>
    <w:rsid w:val="002414EA"/>
    <w:rsid w:val="002469CE"/>
    <w:rsid w:val="002549BA"/>
    <w:rsid w:val="0025521E"/>
    <w:rsid w:val="0027156B"/>
    <w:rsid w:val="00271B9E"/>
    <w:rsid w:val="0027395D"/>
    <w:rsid w:val="00276B61"/>
    <w:rsid w:val="00282F55"/>
    <w:rsid w:val="00284D31"/>
    <w:rsid w:val="0028688A"/>
    <w:rsid w:val="002B0355"/>
    <w:rsid w:val="002B05E6"/>
    <w:rsid w:val="002C217A"/>
    <w:rsid w:val="002C6981"/>
    <w:rsid w:val="002E463F"/>
    <w:rsid w:val="002F6EAA"/>
    <w:rsid w:val="00321B68"/>
    <w:rsid w:val="00324093"/>
    <w:rsid w:val="00331A6A"/>
    <w:rsid w:val="0034623F"/>
    <w:rsid w:val="00357369"/>
    <w:rsid w:val="0037163F"/>
    <w:rsid w:val="003749B9"/>
    <w:rsid w:val="00382F1F"/>
    <w:rsid w:val="00390DC4"/>
    <w:rsid w:val="00394F1B"/>
    <w:rsid w:val="003A31ED"/>
    <w:rsid w:val="003A6EB3"/>
    <w:rsid w:val="003B5B63"/>
    <w:rsid w:val="003C031C"/>
    <w:rsid w:val="003C1148"/>
    <w:rsid w:val="003C2562"/>
    <w:rsid w:val="003C784A"/>
    <w:rsid w:val="003D2484"/>
    <w:rsid w:val="003D707C"/>
    <w:rsid w:val="003D7155"/>
    <w:rsid w:val="003E1852"/>
    <w:rsid w:val="003F0AE9"/>
    <w:rsid w:val="003F3EC9"/>
    <w:rsid w:val="004078FD"/>
    <w:rsid w:val="00410B6F"/>
    <w:rsid w:val="0041595D"/>
    <w:rsid w:val="004175A8"/>
    <w:rsid w:val="00437A8D"/>
    <w:rsid w:val="004502DE"/>
    <w:rsid w:val="00464004"/>
    <w:rsid w:val="00465CF3"/>
    <w:rsid w:val="00476C1D"/>
    <w:rsid w:val="00486EE4"/>
    <w:rsid w:val="004874A2"/>
    <w:rsid w:val="00491D55"/>
    <w:rsid w:val="00491E98"/>
    <w:rsid w:val="004A07FE"/>
    <w:rsid w:val="004A556B"/>
    <w:rsid w:val="004A792A"/>
    <w:rsid w:val="004B30F0"/>
    <w:rsid w:val="004B65B6"/>
    <w:rsid w:val="004C48C5"/>
    <w:rsid w:val="004C4E02"/>
    <w:rsid w:val="004D6641"/>
    <w:rsid w:val="004D79B9"/>
    <w:rsid w:val="004E047A"/>
    <w:rsid w:val="004E10AF"/>
    <w:rsid w:val="004F171D"/>
    <w:rsid w:val="004F4A3C"/>
    <w:rsid w:val="0050580D"/>
    <w:rsid w:val="00505B95"/>
    <w:rsid w:val="005204FC"/>
    <w:rsid w:val="005219CF"/>
    <w:rsid w:val="00522BEC"/>
    <w:rsid w:val="005316C8"/>
    <w:rsid w:val="005327F0"/>
    <w:rsid w:val="00533B2F"/>
    <w:rsid w:val="00537D36"/>
    <w:rsid w:val="005408FF"/>
    <w:rsid w:val="0055157A"/>
    <w:rsid w:val="00551C81"/>
    <w:rsid w:val="00552B72"/>
    <w:rsid w:val="005567DE"/>
    <w:rsid w:val="005647BE"/>
    <w:rsid w:val="00565C0E"/>
    <w:rsid w:val="00570D77"/>
    <w:rsid w:val="00571649"/>
    <w:rsid w:val="005778E6"/>
    <w:rsid w:val="00587093"/>
    <w:rsid w:val="00592139"/>
    <w:rsid w:val="0059339C"/>
    <w:rsid w:val="00595B4D"/>
    <w:rsid w:val="005972D6"/>
    <w:rsid w:val="005B09A7"/>
    <w:rsid w:val="005C0580"/>
    <w:rsid w:val="005C1711"/>
    <w:rsid w:val="005C2AFD"/>
    <w:rsid w:val="005C5D20"/>
    <w:rsid w:val="005D59F9"/>
    <w:rsid w:val="005E4243"/>
    <w:rsid w:val="005E7E79"/>
    <w:rsid w:val="00602486"/>
    <w:rsid w:val="006110BF"/>
    <w:rsid w:val="00616A0F"/>
    <w:rsid w:val="00623C5B"/>
    <w:rsid w:val="006312A4"/>
    <w:rsid w:val="0063633B"/>
    <w:rsid w:val="006509F7"/>
    <w:rsid w:val="00651C4E"/>
    <w:rsid w:val="00673733"/>
    <w:rsid w:val="00685B62"/>
    <w:rsid w:val="00691645"/>
    <w:rsid w:val="00692DB8"/>
    <w:rsid w:val="006941F9"/>
    <w:rsid w:val="00696C49"/>
    <w:rsid w:val="006A5C20"/>
    <w:rsid w:val="006A62A7"/>
    <w:rsid w:val="006A6463"/>
    <w:rsid w:val="006A6DE5"/>
    <w:rsid w:val="006B1027"/>
    <w:rsid w:val="006B7BC2"/>
    <w:rsid w:val="006C0A3A"/>
    <w:rsid w:val="006C1475"/>
    <w:rsid w:val="006C15F2"/>
    <w:rsid w:val="006C596A"/>
    <w:rsid w:val="006D5C43"/>
    <w:rsid w:val="006E458B"/>
    <w:rsid w:val="007041EF"/>
    <w:rsid w:val="00712C06"/>
    <w:rsid w:val="007147B9"/>
    <w:rsid w:val="00720B99"/>
    <w:rsid w:val="00721535"/>
    <w:rsid w:val="00727DC4"/>
    <w:rsid w:val="00745BBF"/>
    <w:rsid w:val="00754698"/>
    <w:rsid w:val="00757042"/>
    <w:rsid w:val="007703CE"/>
    <w:rsid w:val="00775FC2"/>
    <w:rsid w:val="00776424"/>
    <w:rsid w:val="0078304F"/>
    <w:rsid w:val="007871C2"/>
    <w:rsid w:val="00791B0B"/>
    <w:rsid w:val="007978BC"/>
    <w:rsid w:val="007B7C2A"/>
    <w:rsid w:val="007C6926"/>
    <w:rsid w:val="007D1968"/>
    <w:rsid w:val="007E1883"/>
    <w:rsid w:val="007F7829"/>
    <w:rsid w:val="00807AED"/>
    <w:rsid w:val="008240AD"/>
    <w:rsid w:val="008272AA"/>
    <w:rsid w:val="008363C9"/>
    <w:rsid w:val="00840CC2"/>
    <w:rsid w:val="00843945"/>
    <w:rsid w:val="00844D6F"/>
    <w:rsid w:val="0084659E"/>
    <w:rsid w:val="0085354F"/>
    <w:rsid w:val="00854D70"/>
    <w:rsid w:val="00854F7D"/>
    <w:rsid w:val="00867A73"/>
    <w:rsid w:val="008717AF"/>
    <w:rsid w:val="00881E71"/>
    <w:rsid w:val="008913C9"/>
    <w:rsid w:val="008A2DB2"/>
    <w:rsid w:val="008B6D25"/>
    <w:rsid w:val="008B72D0"/>
    <w:rsid w:val="008C42F0"/>
    <w:rsid w:val="008C4B92"/>
    <w:rsid w:val="008E448C"/>
    <w:rsid w:val="008E728A"/>
    <w:rsid w:val="009043EE"/>
    <w:rsid w:val="0092551F"/>
    <w:rsid w:val="0094276A"/>
    <w:rsid w:val="0094588F"/>
    <w:rsid w:val="009460F5"/>
    <w:rsid w:val="009502B1"/>
    <w:rsid w:val="00953B8C"/>
    <w:rsid w:val="00953CF3"/>
    <w:rsid w:val="00961DC2"/>
    <w:rsid w:val="009673C9"/>
    <w:rsid w:val="0096741C"/>
    <w:rsid w:val="00972F36"/>
    <w:rsid w:val="00974459"/>
    <w:rsid w:val="00974AE9"/>
    <w:rsid w:val="00981978"/>
    <w:rsid w:val="00981988"/>
    <w:rsid w:val="00982921"/>
    <w:rsid w:val="009938E7"/>
    <w:rsid w:val="009956B6"/>
    <w:rsid w:val="00996D1C"/>
    <w:rsid w:val="00997761"/>
    <w:rsid w:val="009B779A"/>
    <w:rsid w:val="009C1704"/>
    <w:rsid w:val="009D2B73"/>
    <w:rsid w:val="009D6FDA"/>
    <w:rsid w:val="009F0031"/>
    <w:rsid w:val="009F18F1"/>
    <w:rsid w:val="00A026E0"/>
    <w:rsid w:val="00A146FB"/>
    <w:rsid w:val="00A14F25"/>
    <w:rsid w:val="00A24B71"/>
    <w:rsid w:val="00A275EA"/>
    <w:rsid w:val="00A278E9"/>
    <w:rsid w:val="00A420D4"/>
    <w:rsid w:val="00A42463"/>
    <w:rsid w:val="00A5131A"/>
    <w:rsid w:val="00A56A59"/>
    <w:rsid w:val="00A66E0A"/>
    <w:rsid w:val="00A82FFF"/>
    <w:rsid w:val="00A86A75"/>
    <w:rsid w:val="00A86CCF"/>
    <w:rsid w:val="00A973F7"/>
    <w:rsid w:val="00AA4913"/>
    <w:rsid w:val="00AB2A58"/>
    <w:rsid w:val="00AC4D5E"/>
    <w:rsid w:val="00AE7910"/>
    <w:rsid w:val="00AF00B3"/>
    <w:rsid w:val="00B10296"/>
    <w:rsid w:val="00B12B07"/>
    <w:rsid w:val="00B2212C"/>
    <w:rsid w:val="00B235AC"/>
    <w:rsid w:val="00B27F43"/>
    <w:rsid w:val="00B32379"/>
    <w:rsid w:val="00B32E75"/>
    <w:rsid w:val="00B4059D"/>
    <w:rsid w:val="00B4640F"/>
    <w:rsid w:val="00B51D26"/>
    <w:rsid w:val="00B5286F"/>
    <w:rsid w:val="00B543CB"/>
    <w:rsid w:val="00B551D4"/>
    <w:rsid w:val="00B553C2"/>
    <w:rsid w:val="00B55CED"/>
    <w:rsid w:val="00B57B52"/>
    <w:rsid w:val="00B639DD"/>
    <w:rsid w:val="00B764CF"/>
    <w:rsid w:val="00B8157F"/>
    <w:rsid w:val="00B87D71"/>
    <w:rsid w:val="00B93C39"/>
    <w:rsid w:val="00B96310"/>
    <w:rsid w:val="00BA2A7A"/>
    <w:rsid w:val="00BA395E"/>
    <w:rsid w:val="00BA7038"/>
    <w:rsid w:val="00BB724C"/>
    <w:rsid w:val="00BD0092"/>
    <w:rsid w:val="00BE216C"/>
    <w:rsid w:val="00BE520E"/>
    <w:rsid w:val="00BF170F"/>
    <w:rsid w:val="00C05827"/>
    <w:rsid w:val="00C067AC"/>
    <w:rsid w:val="00C078E8"/>
    <w:rsid w:val="00C3118C"/>
    <w:rsid w:val="00C3191C"/>
    <w:rsid w:val="00C32708"/>
    <w:rsid w:val="00C339E6"/>
    <w:rsid w:val="00C366A3"/>
    <w:rsid w:val="00C42C39"/>
    <w:rsid w:val="00C43F9D"/>
    <w:rsid w:val="00C53340"/>
    <w:rsid w:val="00C53D1C"/>
    <w:rsid w:val="00C65B1D"/>
    <w:rsid w:val="00C67CCC"/>
    <w:rsid w:val="00C8113F"/>
    <w:rsid w:val="00C914BB"/>
    <w:rsid w:val="00C927F8"/>
    <w:rsid w:val="00C93FDB"/>
    <w:rsid w:val="00C94DE4"/>
    <w:rsid w:val="00CA3964"/>
    <w:rsid w:val="00CB5047"/>
    <w:rsid w:val="00CB5A93"/>
    <w:rsid w:val="00CC1C21"/>
    <w:rsid w:val="00CC3345"/>
    <w:rsid w:val="00CC5079"/>
    <w:rsid w:val="00CC59B1"/>
    <w:rsid w:val="00CE22DD"/>
    <w:rsid w:val="00CE4008"/>
    <w:rsid w:val="00CE5DB1"/>
    <w:rsid w:val="00CF54C5"/>
    <w:rsid w:val="00D11237"/>
    <w:rsid w:val="00D152E7"/>
    <w:rsid w:val="00D32C2B"/>
    <w:rsid w:val="00D6436E"/>
    <w:rsid w:val="00D8127B"/>
    <w:rsid w:val="00D86763"/>
    <w:rsid w:val="00D94144"/>
    <w:rsid w:val="00D948BD"/>
    <w:rsid w:val="00D956F1"/>
    <w:rsid w:val="00D971E2"/>
    <w:rsid w:val="00DA0E48"/>
    <w:rsid w:val="00DA40CE"/>
    <w:rsid w:val="00DA44D1"/>
    <w:rsid w:val="00DA698D"/>
    <w:rsid w:val="00DA7D6B"/>
    <w:rsid w:val="00DB575D"/>
    <w:rsid w:val="00DF0E8D"/>
    <w:rsid w:val="00DF58D1"/>
    <w:rsid w:val="00E00E8F"/>
    <w:rsid w:val="00E04196"/>
    <w:rsid w:val="00E11727"/>
    <w:rsid w:val="00E146D4"/>
    <w:rsid w:val="00E208DF"/>
    <w:rsid w:val="00E21B61"/>
    <w:rsid w:val="00E24B47"/>
    <w:rsid w:val="00E24DD4"/>
    <w:rsid w:val="00E258EF"/>
    <w:rsid w:val="00E36BAF"/>
    <w:rsid w:val="00E401A1"/>
    <w:rsid w:val="00E42A2D"/>
    <w:rsid w:val="00E5667C"/>
    <w:rsid w:val="00E57022"/>
    <w:rsid w:val="00E60FB8"/>
    <w:rsid w:val="00E62F7D"/>
    <w:rsid w:val="00E72116"/>
    <w:rsid w:val="00E7712D"/>
    <w:rsid w:val="00E82A62"/>
    <w:rsid w:val="00E87523"/>
    <w:rsid w:val="00E929F6"/>
    <w:rsid w:val="00E93521"/>
    <w:rsid w:val="00EA0CB9"/>
    <w:rsid w:val="00EA20EB"/>
    <w:rsid w:val="00EA5023"/>
    <w:rsid w:val="00EA76E6"/>
    <w:rsid w:val="00EB085C"/>
    <w:rsid w:val="00EB3A11"/>
    <w:rsid w:val="00EB4743"/>
    <w:rsid w:val="00EC4269"/>
    <w:rsid w:val="00EE4853"/>
    <w:rsid w:val="00EF2325"/>
    <w:rsid w:val="00EF402B"/>
    <w:rsid w:val="00EF67CB"/>
    <w:rsid w:val="00F04C0C"/>
    <w:rsid w:val="00F07318"/>
    <w:rsid w:val="00F1352C"/>
    <w:rsid w:val="00F27121"/>
    <w:rsid w:val="00F31EC2"/>
    <w:rsid w:val="00F40773"/>
    <w:rsid w:val="00F4139F"/>
    <w:rsid w:val="00F539D8"/>
    <w:rsid w:val="00F83C9D"/>
    <w:rsid w:val="00F84580"/>
    <w:rsid w:val="00F95F58"/>
    <w:rsid w:val="00FB12DB"/>
    <w:rsid w:val="00FB2275"/>
    <w:rsid w:val="00FC6248"/>
    <w:rsid w:val="00FC66F5"/>
    <w:rsid w:val="00FD164C"/>
    <w:rsid w:val="00FD3F20"/>
    <w:rsid w:val="00FD7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23343"/>
  <w15:chartTrackingRefBased/>
  <w15:docId w15:val="{DDA801D7-32CF-4DE7-8584-935DC1C6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A5131A"/>
    <w:pPr>
      <w:spacing w:before="120" w:after="120" w:line="276" w:lineRule="auto"/>
    </w:pPr>
  </w:style>
  <w:style w:type="paragraph" w:styleId="Heading1">
    <w:name w:val="heading 1"/>
    <w:basedOn w:val="Normal"/>
    <w:next w:val="Normal"/>
    <w:link w:val="Heading1Char"/>
    <w:uiPriority w:val="9"/>
    <w:qFormat/>
    <w:rsid w:val="00FD164C"/>
    <w:pPr>
      <w:keepNext/>
      <w:keepLines/>
      <w:spacing w:before="240" w:after="0"/>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unhideWhenUsed/>
    <w:qFormat/>
    <w:rsid w:val="00FD164C"/>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rsid w:val="00FB12DB"/>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rsid w:val="00FB12DB"/>
    <w:pPr>
      <w:keepNext/>
      <w:keepLines/>
      <w:spacing w:before="40" w:after="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rsid w:val="00FB12DB"/>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D164C"/>
    <w:pPr>
      <w:spacing w:after="0"/>
      <w:jc w:val="center"/>
    </w:pPr>
    <w:rPr>
      <w:rFonts w:ascii="Calibri" w:hAnsi="Calibri" w:cs="Calibri"/>
      <w:noProof/>
      <w:sz w:val="20"/>
      <w:szCs w:val="20"/>
      <w:lang w:val="en-US"/>
    </w:rPr>
  </w:style>
  <w:style w:type="character" w:customStyle="1" w:styleId="EndNoteBibliographyTitleChar">
    <w:name w:val="EndNote Bibliography Title Char"/>
    <w:basedOn w:val="FootnoteTextChar"/>
    <w:link w:val="EndNoteBibliographyTitle"/>
    <w:rsid w:val="00FD164C"/>
    <w:rPr>
      <w:rFonts w:ascii="Calibri" w:hAnsi="Calibri" w:cs="Calibri"/>
      <w:noProof/>
      <w:sz w:val="20"/>
      <w:szCs w:val="20"/>
      <w:lang w:val="en-US"/>
    </w:rPr>
  </w:style>
  <w:style w:type="paragraph" w:customStyle="1" w:styleId="EndNoteBibliography">
    <w:name w:val="EndNote Bibliography"/>
    <w:basedOn w:val="Normal"/>
    <w:link w:val="EndNoteBibliographyChar"/>
    <w:rsid w:val="00FD164C"/>
    <w:rPr>
      <w:rFonts w:ascii="Calibri" w:hAnsi="Calibri" w:cs="Calibri"/>
      <w:noProof/>
      <w:sz w:val="20"/>
      <w:szCs w:val="20"/>
      <w:lang w:val="en-US"/>
    </w:rPr>
  </w:style>
  <w:style w:type="character" w:customStyle="1" w:styleId="EndNoteBibliographyChar">
    <w:name w:val="EndNote Bibliography Char"/>
    <w:basedOn w:val="FootnoteTextChar"/>
    <w:link w:val="EndNoteBibliography"/>
    <w:rsid w:val="00FD164C"/>
    <w:rPr>
      <w:rFonts w:ascii="Calibri" w:hAnsi="Calibri" w:cs="Calibri"/>
      <w:noProof/>
      <w:sz w:val="20"/>
      <w:szCs w:val="20"/>
      <w:lang w:val="en-US"/>
    </w:rPr>
  </w:style>
  <w:style w:type="character" w:customStyle="1" w:styleId="Heading1Char">
    <w:name w:val="Heading 1 Char"/>
    <w:basedOn w:val="DefaultParagraphFont"/>
    <w:link w:val="Heading1"/>
    <w:uiPriority w:val="9"/>
    <w:rsid w:val="00FD164C"/>
    <w:rPr>
      <w:rFonts w:asciiTheme="majorHAnsi" w:eastAsiaTheme="majorEastAsia" w:hAnsiTheme="majorHAnsi" w:cstheme="majorBidi"/>
      <w:b/>
      <w:caps/>
      <w:szCs w:val="32"/>
    </w:rPr>
  </w:style>
  <w:style w:type="character" w:customStyle="1" w:styleId="Heading2Char">
    <w:name w:val="Heading 2 Char"/>
    <w:basedOn w:val="DefaultParagraphFont"/>
    <w:link w:val="Heading2"/>
    <w:uiPriority w:val="9"/>
    <w:rsid w:val="00FD164C"/>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FB12DB"/>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rsid w:val="00FB12DB"/>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FB12DB"/>
    <w:rPr>
      <w:rFonts w:asciiTheme="majorHAnsi" w:eastAsiaTheme="majorEastAsia" w:hAnsiTheme="majorHAnsi" w:cstheme="majorBidi"/>
    </w:rPr>
  </w:style>
  <w:style w:type="paragraph" w:styleId="TOC1">
    <w:name w:val="toc 1"/>
    <w:basedOn w:val="NoSpacing"/>
    <w:next w:val="Normal"/>
    <w:autoRedefine/>
    <w:uiPriority w:val="39"/>
    <w:unhideWhenUsed/>
    <w:rsid w:val="00685B62"/>
    <w:pPr>
      <w:spacing w:after="100"/>
    </w:pPr>
  </w:style>
  <w:style w:type="paragraph" w:styleId="TOC2">
    <w:name w:val="toc 2"/>
    <w:basedOn w:val="Normal"/>
    <w:next w:val="Normal"/>
    <w:autoRedefine/>
    <w:uiPriority w:val="39"/>
    <w:unhideWhenUsed/>
    <w:rsid w:val="00FD164C"/>
    <w:pPr>
      <w:spacing w:after="100"/>
      <w:ind w:left="220"/>
    </w:pPr>
  </w:style>
  <w:style w:type="paragraph" w:styleId="TOC3">
    <w:name w:val="toc 3"/>
    <w:basedOn w:val="Normal"/>
    <w:next w:val="Normal"/>
    <w:autoRedefine/>
    <w:uiPriority w:val="39"/>
    <w:unhideWhenUsed/>
    <w:rsid w:val="00FD164C"/>
    <w:pPr>
      <w:spacing w:after="100"/>
      <w:ind w:left="440"/>
    </w:pPr>
  </w:style>
  <w:style w:type="paragraph" w:styleId="TOC4">
    <w:name w:val="toc 4"/>
    <w:basedOn w:val="Normal"/>
    <w:next w:val="Normal"/>
    <w:autoRedefine/>
    <w:uiPriority w:val="39"/>
    <w:unhideWhenUsed/>
    <w:rsid w:val="00FD164C"/>
    <w:pPr>
      <w:spacing w:after="100"/>
      <w:ind w:left="660"/>
    </w:pPr>
  </w:style>
  <w:style w:type="paragraph" w:styleId="FootnoteText">
    <w:name w:val="footnote text"/>
    <w:basedOn w:val="Normal"/>
    <w:link w:val="FootnoteTextChar"/>
    <w:uiPriority w:val="99"/>
    <w:unhideWhenUsed/>
    <w:rsid w:val="00EF402B"/>
    <w:pPr>
      <w:spacing w:before="0" w:after="0" w:line="240" w:lineRule="auto"/>
    </w:pPr>
    <w:rPr>
      <w:sz w:val="20"/>
      <w:szCs w:val="20"/>
    </w:rPr>
  </w:style>
  <w:style w:type="character" w:customStyle="1" w:styleId="FootnoteTextChar">
    <w:name w:val="Footnote Text Char"/>
    <w:basedOn w:val="DefaultParagraphFont"/>
    <w:link w:val="FootnoteText"/>
    <w:uiPriority w:val="99"/>
    <w:rsid w:val="00EF402B"/>
    <w:rPr>
      <w:sz w:val="20"/>
      <w:szCs w:val="20"/>
    </w:rPr>
  </w:style>
  <w:style w:type="paragraph" w:styleId="CommentText">
    <w:name w:val="annotation text"/>
    <w:basedOn w:val="Normal"/>
    <w:link w:val="CommentTextChar"/>
    <w:uiPriority w:val="99"/>
    <w:unhideWhenUsed/>
    <w:rsid w:val="00FD164C"/>
    <w:rPr>
      <w:sz w:val="20"/>
      <w:szCs w:val="20"/>
    </w:rPr>
  </w:style>
  <w:style w:type="character" w:customStyle="1" w:styleId="CommentTextChar">
    <w:name w:val="Comment Text Char"/>
    <w:basedOn w:val="DefaultParagraphFont"/>
    <w:link w:val="CommentText"/>
    <w:uiPriority w:val="99"/>
    <w:rsid w:val="00FD164C"/>
    <w:rPr>
      <w:sz w:val="20"/>
      <w:szCs w:val="20"/>
    </w:rPr>
  </w:style>
  <w:style w:type="paragraph" w:styleId="Header">
    <w:name w:val="header"/>
    <w:basedOn w:val="Normal"/>
    <w:link w:val="HeaderChar"/>
    <w:uiPriority w:val="99"/>
    <w:unhideWhenUsed/>
    <w:rsid w:val="00FD164C"/>
    <w:pPr>
      <w:tabs>
        <w:tab w:val="center" w:pos="4513"/>
        <w:tab w:val="right" w:pos="9026"/>
      </w:tabs>
      <w:spacing w:after="0"/>
    </w:pPr>
  </w:style>
  <w:style w:type="character" w:customStyle="1" w:styleId="HeaderChar">
    <w:name w:val="Header Char"/>
    <w:basedOn w:val="DefaultParagraphFont"/>
    <w:link w:val="Header"/>
    <w:uiPriority w:val="99"/>
    <w:rsid w:val="00FD164C"/>
  </w:style>
  <w:style w:type="paragraph" w:styleId="Footer">
    <w:name w:val="footer"/>
    <w:basedOn w:val="Normal"/>
    <w:link w:val="FooterChar"/>
    <w:uiPriority w:val="99"/>
    <w:unhideWhenUsed/>
    <w:rsid w:val="00FD164C"/>
    <w:pPr>
      <w:tabs>
        <w:tab w:val="center" w:pos="4513"/>
        <w:tab w:val="right" w:pos="9026"/>
      </w:tabs>
      <w:spacing w:after="0"/>
    </w:pPr>
  </w:style>
  <w:style w:type="character" w:customStyle="1" w:styleId="FooterChar">
    <w:name w:val="Footer Char"/>
    <w:basedOn w:val="DefaultParagraphFont"/>
    <w:link w:val="Footer"/>
    <w:uiPriority w:val="99"/>
    <w:rsid w:val="00FD164C"/>
  </w:style>
  <w:style w:type="character" w:styleId="FootnoteReference">
    <w:name w:val="footnote reference"/>
    <w:basedOn w:val="DefaultParagraphFont"/>
    <w:uiPriority w:val="99"/>
    <w:unhideWhenUsed/>
    <w:rsid w:val="00BA7038"/>
    <w:rPr>
      <w:vertAlign w:val="superscript"/>
    </w:rPr>
  </w:style>
  <w:style w:type="character" w:styleId="CommentReference">
    <w:name w:val="annotation reference"/>
    <w:basedOn w:val="DefaultParagraphFont"/>
    <w:uiPriority w:val="99"/>
    <w:semiHidden/>
    <w:unhideWhenUsed/>
    <w:rsid w:val="00FD164C"/>
    <w:rPr>
      <w:sz w:val="16"/>
      <w:szCs w:val="16"/>
    </w:rPr>
  </w:style>
  <w:style w:type="character" w:styleId="EndnoteReference">
    <w:name w:val="endnote reference"/>
    <w:basedOn w:val="DefaultParagraphFont"/>
    <w:uiPriority w:val="99"/>
    <w:semiHidden/>
    <w:unhideWhenUsed/>
    <w:rsid w:val="00FD164C"/>
    <w:rPr>
      <w:vertAlign w:val="superscript"/>
    </w:rPr>
  </w:style>
  <w:style w:type="paragraph" w:styleId="EndnoteText">
    <w:name w:val="endnote text"/>
    <w:basedOn w:val="Normal"/>
    <w:link w:val="EndnoteTextChar"/>
    <w:uiPriority w:val="99"/>
    <w:semiHidden/>
    <w:unhideWhenUsed/>
    <w:rsid w:val="00FD164C"/>
    <w:pPr>
      <w:spacing w:after="0"/>
    </w:pPr>
    <w:rPr>
      <w:sz w:val="20"/>
      <w:szCs w:val="20"/>
    </w:rPr>
  </w:style>
  <w:style w:type="character" w:customStyle="1" w:styleId="EndnoteTextChar">
    <w:name w:val="Endnote Text Char"/>
    <w:basedOn w:val="DefaultParagraphFont"/>
    <w:link w:val="EndnoteText"/>
    <w:uiPriority w:val="99"/>
    <w:semiHidden/>
    <w:rsid w:val="00FD164C"/>
    <w:rPr>
      <w:sz w:val="20"/>
      <w:szCs w:val="20"/>
    </w:rPr>
  </w:style>
  <w:style w:type="character" w:styleId="Hyperlink">
    <w:name w:val="Hyperlink"/>
    <w:basedOn w:val="DefaultParagraphFont"/>
    <w:uiPriority w:val="99"/>
    <w:unhideWhenUsed/>
    <w:rsid w:val="00FD164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D164C"/>
    <w:rPr>
      <w:b/>
      <w:bCs/>
    </w:rPr>
  </w:style>
  <w:style w:type="character" w:customStyle="1" w:styleId="CommentSubjectChar">
    <w:name w:val="Comment Subject Char"/>
    <w:basedOn w:val="CommentTextChar"/>
    <w:link w:val="CommentSubject"/>
    <w:uiPriority w:val="99"/>
    <w:semiHidden/>
    <w:rsid w:val="00FD164C"/>
    <w:rPr>
      <w:b/>
      <w:bCs/>
      <w:sz w:val="20"/>
      <w:szCs w:val="20"/>
    </w:rPr>
  </w:style>
  <w:style w:type="paragraph" w:styleId="BalloonText">
    <w:name w:val="Balloon Text"/>
    <w:basedOn w:val="Normal"/>
    <w:link w:val="BalloonTextChar"/>
    <w:uiPriority w:val="99"/>
    <w:semiHidden/>
    <w:unhideWhenUsed/>
    <w:rsid w:val="00FD164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64C"/>
    <w:rPr>
      <w:rFonts w:ascii="Segoe UI" w:hAnsi="Segoe UI" w:cs="Segoe UI"/>
      <w:sz w:val="18"/>
      <w:szCs w:val="18"/>
    </w:rPr>
  </w:style>
  <w:style w:type="paragraph" w:styleId="ListParagraph">
    <w:name w:val="List Paragraph"/>
    <w:basedOn w:val="NoSpacing"/>
    <w:autoRedefine/>
    <w:uiPriority w:val="34"/>
    <w:qFormat/>
    <w:rsid w:val="00D152E7"/>
    <w:pPr>
      <w:ind w:left="720"/>
      <w:contextualSpacing/>
    </w:pPr>
  </w:style>
  <w:style w:type="paragraph" w:styleId="TOCHeading">
    <w:name w:val="TOC Heading"/>
    <w:basedOn w:val="Heading1"/>
    <w:next w:val="Normal"/>
    <w:uiPriority w:val="39"/>
    <w:unhideWhenUsed/>
    <w:rsid w:val="00FB12DB"/>
    <w:pPr>
      <w:spacing w:line="259" w:lineRule="auto"/>
      <w:outlineLvl w:val="9"/>
    </w:pPr>
    <w:rPr>
      <w:b w:val="0"/>
      <w:caps w:val="0"/>
      <w:color w:val="2F5496" w:themeColor="accent1" w:themeShade="BF"/>
      <w:sz w:val="32"/>
      <w:lang w:val="en-US"/>
    </w:rPr>
  </w:style>
  <w:style w:type="character" w:styleId="UnresolvedMention">
    <w:name w:val="Unresolved Mention"/>
    <w:basedOn w:val="DefaultParagraphFont"/>
    <w:uiPriority w:val="99"/>
    <w:semiHidden/>
    <w:unhideWhenUsed/>
    <w:rsid w:val="00FD164C"/>
    <w:rPr>
      <w:color w:val="605E5C"/>
      <w:shd w:val="clear" w:color="auto" w:fill="E1DFDD"/>
    </w:rPr>
  </w:style>
  <w:style w:type="paragraph" w:styleId="NoSpacing">
    <w:name w:val="No Spacing"/>
    <w:uiPriority w:val="1"/>
    <w:qFormat/>
    <w:rsid w:val="00E04196"/>
    <w:pPr>
      <w:spacing w:after="0" w:line="240" w:lineRule="auto"/>
    </w:pPr>
  </w:style>
  <w:style w:type="character" w:styleId="IntenseEmphasis">
    <w:name w:val="Intense Emphasis"/>
    <w:basedOn w:val="DefaultParagraphFont"/>
    <w:uiPriority w:val="21"/>
    <w:rsid w:val="00FB12DB"/>
    <w:rPr>
      <w:i/>
      <w:iCs/>
      <w:color w:val="auto"/>
    </w:rPr>
  </w:style>
  <w:style w:type="paragraph" w:styleId="Caption">
    <w:name w:val="caption"/>
    <w:basedOn w:val="Normal"/>
    <w:next w:val="Normal"/>
    <w:autoRedefine/>
    <w:uiPriority w:val="35"/>
    <w:unhideWhenUsed/>
    <w:qFormat/>
    <w:rsid w:val="00881E71"/>
    <w:pPr>
      <w:spacing w:after="200"/>
    </w:pPr>
    <w:rPr>
      <w:i/>
      <w:iCs/>
      <w:sz w:val="18"/>
      <w:szCs w:val="18"/>
    </w:rPr>
  </w:style>
  <w:style w:type="paragraph" w:customStyle="1" w:styleId="Authordetails">
    <w:name w:val="Author details"/>
    <w:basedOn w:val="Normal"/>
    <w:link w:val="AuthordetailsChar"/>
    <w:rsid w:val="00FB12DB"/>
    <w:pPr>
      <w:shd w:val="clear" w:color="auto" w:fill="D5DCE4" w:themeFill="text2" w:themeFillTint="33"/>
      <w:ind w:left="3402"/>
      <w:contextualSpacing/>
    </w:pPr>
    <w:rPr>
      <w:rFonts w:ascii="Univers" w:hAnsi="Univers"/>
    </w:rPr>
  </w:style>
  <w:style w:type="character" w:customStyle="1" w:styleId="AuthordetailsChar">
    <w:name w:val="Author details Char"/>
    <w:basedOn w:val="DefaultParagraphFont"/>
    <w:link w:val="Authordetails"/>
    <w:rsid w:val="00FB12DB"/>
    <w:rPr>
      <w:rFonts w:ascii="Univers" w:hAnsi="Univers"/>
      <w:shd w:val="clear" w:color="auto" w:fill="D5DCE4" w:themeFill="text2" w:themeFillTint="33"/>
    </w:rPr>
  </w:style>
  <w:style w:type="character" w:styleId="Emphasis">
    <w:name w:val="Emphasis"/>
    <w:basedOn w:val="DefaultParagraphFont"/>
    <w:uiPriority w:val="20"/>
    <w:qFormat/>
    <w:rsid w:val="00FB12DB"/>
    <w:rPr>
      <w:i/>
      <w:iCs/>
    </w:rPr>
  </w:style>
  <w:style w:type="paragraph" w:styleId="IntenseQuote">
    <w:name w:val="Intense Quote"/>
    <w:basedOn w:val="Normal"/>
    <w:next w:val="Normal"/>
    <w:link w:val="IntenseQuoteChar"/>
    <w:uiPriority w:val="30"/>
    <w:rsid w:val="00FB12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2DB"/>
    <w:rPr>
      <w:i/>
      <w:iCs/>
      <w:color w:val="4472C4" w:themeColor="accent1"/>
    </w:rPr>
  </w:style>
  <w:style w:type="character" w:styleId="BookTitle">
    <w:name w:val="Book Title"/>
    <w:basedOn w:val="DefaultParagraphFont"/>
    <w:uiPriority w:val="33"/>
    <w:rsid w:val="00FB12DB"/>
    <w:rPr>
      <w:b/>
      <w:bCs/>
      <w:i/>
      <w:iCs/>
      <w:spacing w:val="5"/>
    </w:rPr>
  </w:style>
  <w:style w:type="character" w:styleId="SubtleEmphasis">
    <w:name w:val="Subtle Emphasis"/>
    <w:basedOn w:val="DefaultParagraphFont"/>
    <w:uiPriority w:val="19"/>
    <w:rsid w:val="00FB12DB"/>
    <w:rPr>
      <w:i/>
      <w:iCs/>
      <w:color w:val="404040" w:themeColor="text1" w:themeTint="BF"/>
    </w:rPr>
  </w:style>
  <w:style w:type="paragraph" w:styleId="Quote">
    <w:name w:val="Quote"/>
    <w:basedOn w:val="Normal"/>
    <w:next w:val="Normal"/>
    <w:link w:val="QuoteChar"/>
    <w:uiPriority w:val="29"/>
    <w:rsid w:val="00FB12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2DB"/>
    <w:rPr>
      <w:i/>
      <w:iCs/>
      <w:color w:val="404040" w:themeColor="text1" w:themeTint="BF"/>
    </w:rPr>
  </w:style>
  <w:style w:type="character" w:styleId="IntenseReference">
    <w:name w:val="Intense Reference"/>
    <w:basedOn w:val="DefaultParagraphFont"/>
    <w:uiPriority w:val="32"/>
    <w:rsid w:val="00FB12DB"/>
    <w:rPr>
      <w:b/>
      <w:bCs/>
      <w:smallCaps/>
      <w:color w:val="4472C4" w:themeColor="accent1"/>
      <w:spacing w:val="5"/>
    </w:rPr>
  </w:style>
  <w:style w:type="character" w:styleId="Strong">
    <w:name w:val="Strong"/>
    <w:basedOn w:val="DefaultParagraphFont"/>
    <w:uiPriority w:val="22"/>
    <w:rsid w:val="00FB12DB"/>
    <w:rPr>
      <w:b/>
      <w:bCs/>
    </w:rPr>
  </w:style>
  <w:style w:type="character" w:styleId="SubtleReference">
    <w:name w:val="Subtle Reference"/>
    <w:basedOn w:val="DefaultParagraphFont"/>
    <w:uiPriority w:val="31"/>
    <w:rsid w:val="00595B4D"/>
    <w:rPr>
      <w:smallCaps/>
      <w:color w:val="5A5A5A" w:themeColor="text1" w:themeTint="A5"/>
    </w:rPr>
  </w:style>
  <w:style w:type="paragraph" w:customStyle="1" w:styleId="Doublespacing">
    <w:name w:val="Double spacing"/>
    <w:basedOn w:val="Normal"/>
    <w:link w:val="DoublespacingChar"/>
    <w:qFormat/>
    <w:rsid w:val="00BA7038"/>
    <w:pPr>
      <w:spacing w:line="480" w:lineRule="auto"/>
    </w:pPr>
  </w:style>
  <w:style w:type="character" w:customStyle="1" w:styleId="DoublespacingChar">
    <w:name w:val="Double spacing Char"/>
    <w:basedOn w:val="DefaultParagraphFont"/>
    <w:link w:val="Doublespacing"/>
    <w:rsid w:val="00BA7038"/>
  </w:style>
  <w:style w:type="paragraph" w:styleId="Title">
    <w:name w:val="Title"/>
    <w:basedOn w:val="NoSpacing"/>
    <w:next w:val="Normal"/>
    <w:link w:val="TitleChar"/>
    <w:uiPriority w:val="10"/>
    <w:qFormat/>
    <w:rsid w:val="00BA7038"/>
    <w:rPr>
      <w:rFonts w:cstheme="minorHAnsi"/>
      <w:b/>
      <w:caps/>
      <w:sz w:val="40"/>
      <w:szCs w:val="40"/>
    </w:rPr>
  </w:style>
  <w:style w:type="character" w:customStyle="1" w:styleId="TitleChar">
    <w:name w:val="Title Char"/>
    <w:basedOn w:val="DefaultParagraphFont"/>
    <w:link w:val="Title"/>
    <w:uiPriority w:val="10"/>
    <w:rsid w:val="00BA7038"/>
    <w:rPr>
      <w:rFonts w:cstheme="minorHAnsi"/>
      <w:b/>
      <w:caps/>
      <w:sz w:val="40"/>
      <w:szCs w:val="40"/>
    </w:rPr>
  </w:style>
  <w:style w:type="paragraph" w:styleId="Subtitle">
    <w:name w:val="Subtitle"/>
    <w:basedOn w:val="NoSpacing"/>
    <w:next w:val="Normal"/>
    <w:link w:val="SubtitleChar"/>
    <w:uiPriority w:val="11"/>
    <w:qFormat/>
    <w:rsid w:val="00BA7038"/>
    <w:rPr>
      <w:rFonts w:cstheme="minorHAnsi"/>
      <w:b/>
      <w:sz w:val="40"/>
      <w:szCs w:val="40"/>
    </w:rPr>
  </w:style>
  <w:style w:type="character" w:customStyle="1" w:styleId="SubtitleChar">
    <w:name w:val="Subtitle Char"/>
    <w:basedOn w:val="DefaultParagraphFont"/>
    <w:link w:val="Subtitle"/>
    <w:uiPriority w:val="11"/>
    <w:rsid w:val="00BA7038"/>
    <w:rPr>
      <w:rFonts w:cstheme="minorHAnsi"/>
      <w:b/>
      <w:sz w:val="40"/>
      <w:szCs w:val="40"/>
    </w:rPr>
  </w:style>
  <w:style w:type="table" w:styleId="TableGrid">
    <w:name w:val="Table Grid"/>
    <w:basedOn w:val="TableNormal"/>
    <w:uiPriority w:val="39"/>
    <w:rsid w:val="00A5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35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9003">
      <w:bodyDiv w:val="1"/>
      <w:marLeft w:val="0"/>
      <w:marRight w:val="0"/>
      <w:marTop w:val="0"/>
      <w:marBottom w:val="0"/>
      <w:divBdr>
        <w:top w:val="none" w:sz="0" w:space="0" w:color="auto"/>
        <w:left w:val="none" w:sz="0" w:space="0" w:color="auto"/>
        <w:bottom w:val="none" w:sz="0" w:space="0" w:color="auto"/>
        <w:right w:val="none" w:sz="0" w:space="0" w:color="auto"/>
      </w:divBdr>
    </w:div>
    <w:div w:id="775637629">
      <w:bodyDiv w:val="1"/>
      <w:marLeft w:val="0"/>
      <w:marRight w:val="0"/>
      <w:marTop w:val="0"/>
      <w:marBottom w:val="0"/>
      <w:divBdr>
        <w:top w:val="none" w:sz="0" w:space="0" w:color="auto"/>
        <w:left w:val="none" w:sz="0" w:space="0" w:color="auto"/>
        <w:bottom w:val="none" w:sz="0" w:space="0" w:color="auto"/>
        <w:right w:val="none" w:sz="0" w:space="0" w:color="auto"/>
      </w:divBdr>
    </w:div>
    <w:div w:id="977228877">
      <w:bodyDiv w:val="1"/>
      <w:marLeft w:val="0"/>
      <w:marRight w:val="0"/>
      <w:marTop w:val="0"/>
      <w:marBottom w:val="0"/>
      <w:divBdr>
        <w:top w:val="none" w:sz="0" w:space="0" w:color="auto"/>
        <w:left w:val="none" w:sz="0" w:space="0" w:color="auto"/>
        <w:bottom w:val="none" w:sz="0" w:space="0" w:color="auto"/>
        <w:right w:val="none" w:sz="0" w:space="0" w:color="auto"/>
      </w:divBdr>
    </w:div>
    <w:div w:id="984897585">
      <w:bodyDiv w:val="1"/>
      <w:marLeft w:val="0"/>
      <w:marRight w:val="0"/>
      <w:marTop w:val="0"/>
      <w:marBottom w:val="0"/>
      <w:divBdr>
        <w:top w:val="none" w:sz="0" w:space="0" w:color="auto"/>
        <w:left w:val="none" w:sz="0" w:space="0" w:color="auto"/>
        <w:bottom w:val="none" w:sz="0" w:space="0" w:color="auto"/>
        <w:right w:val="none" w:sz="0" w:space="0" w:color="auto"/>
      </w:divBdr>
    </w:div>
    <w:div w:id="1010639214">
      <w:bodyDiv w:val="1"/>
      <w:marLeft w:val="0"/>
      <w:marRight w:val="0"/>
      <w:marTop w:val="0"/>
      <w:marBottom w:val="0"/>
      <w:divBdr>
        <w:top w:val="none" w:sz="0" w:space="0" w:color="auto"/>
        <w:left w:val="none" w:sz="0" w:space="0" w:color="auto"/>
        <w:bottom w:val="none" w:sz="0" w:space="0" w:color="auto"/>
        <w:right w:val="none" w:sz="0" w:space="0" w:color="auto"/>
      </w:divBdr>
      <w:divsChild>
        <w:div w:id="44179315">
          <w:marLeft w:val="0"/>
          <w:marRight w:val="0"/>
          <w:marTop w:val="0"/>
          <w:marBottom w:val="0"/>
          <w:divBdr>
            <w:top w:val="none" w:sz="0" w:space="0" w:color="auto"/>
            <w:left w:val="none" w:sz="0" w:space="0" w:color="auto"/>
            <w:bottom w:val="none" w:sz="0" w:space="0" w:color="auto"/>
            <w:right w:val="none" w:sz="0" w:space="0" w:color="auto"/>
          </w:divBdr>
        </w:div>
        <w:div w:id="1331516951">
          <w:marLeft w:val="0"/>
          <w:marRight w:val="0"/>
          <w:marTop w:val="0"/>
          <w:marBottom w:val="0"/>
          <w:divBdr>
            <w:top w:val="none" w:sz="0" w:space="0" w:color="auto"/>
            <w:left w:val="none" w:sz="0" w:space="0" w:color="auto"/>
            <w:bottom w:val="none" w:sz="0" w:space="0" w:color="auto"/>
            <w:right w:val="none" w:sz="0" w:space="0" w:color="auto"/>
          </w:divBdr>
          <w:divsChild>
            <w:div w:id="25564780">
              <w:marLeft w:val="0"/>
              <w:marRight w:val="0"/>
              <w:marTop w:val="0"/>
              <w:marBottom w:val="0"/>
              <w:divBdr>
                <w:top w:val="none" w:sz="0" w:space="0" w:color="auto"/>
                <w:left w:val="none" w:sz="0" w:space="0" w:color="auto"/>
                <w:bottom w:val="none" w:sz="0" w:space="0" w:color="auto"/>
                <w:right w:val="none" w:sz="0" w:space="0" w:color="auto"/>
              </w:divBdr>
            </w:div>
            <w:div w:id="1074085371">
              <w:marLeft w:val="0"/>
              <w:marRight w:val="0"/>
              <w:marTop w:val="0"/>
              <w:marBottom w:val="0"/>
              <w:divBdr>
                <w:top w:val="none" w:sz="0" w:space="0" w:color="auto"/>
                <w:left w:val="none" w:sz="0" w:space="0" w:color="auto"/>
                <w:bottom w:val="none" w:sz="0" w:space="0" w:color="auto"/>
                <w:right w:val="none" w:sz="0" w:space="0" w:color="auto"/>
              </w:divBdr>
            </w:div>
          </w:divsChild>
        </w:div>
        <w:div w:id="930160650">
          <w:marLeft w:val="0"/>
          <w:marRight w:val="0"/>
          <w:marTop w:val="0"/>
          <w:marBottom w:val="0"/>
          <w:divBdr>
            <w:top w:val="none" w:sz="0" w:space="0" w:color="auto"/>
            <w:left w:val="none" w:sz="0" w:space="0" w:color="auto"/>
            <w:bottom w:val="none" w:sz="0" w:space="0" w:color="auto"/>
            <w:right w:val="none" w:sz="0" w:space="0" w:color="auto"/>
          </w:divBdr>
          <w:divsChild>
            <w:div w:id="1635216682">
              <w:marLeft w:val="0"/>
              <w:marRight w:val="0"/>
              <w:marTop w:val="0"/>
              <w:marBottom w:val="0"/>
              <w:divBdr>
                <w:top w:val="none" w:sz="0" w:space="0" w:color="auto"/>
                <w:left w:val="none" w:sz="0" w:space="0" w:color="auto"/>
                <w:bottom w:val="none" w:sz="0" w:space="0" w:color="auto"/>
                <w:right w:val="none" w:sz="0" w:space="0" w:color="auto"/>
              </w:divBdr>
            </w:div>
            <w:div w:id="2575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4281">
      <w:bodyDiv w:val="1"/>
      <w:marLeft w:val="0"/>
      <w:marRight w:val="0"/>
      <w:marTop w:val="0"/>
      <w:marBottom w:val="0"/>
      <w:divBdr>
        <w:top w:val="none" w:sz="0" w:space="0" w:color="auto"/>
        <w:left w:val="none" w:sz="0" w:space="0" w:color="auto"/>
        <w:bottom w:val="none" w:sz="0" w:space="0" w:color="auto"/>
        <w:right w:val="none" w:sz="0" w:space="0" w:color="auto"/>
      </w:divBdr>
    </w:div>
    <w:div w:id="1306740505">
      <w:bodyDiv w:val="1"/>
      <w:marLeft w:val="0"/>
      <w:marRight w:val="0"/>
      <w:marTop w:val="0"/>
      <w:marBottom w:val="0"/>
      <w:divBdr>
        <w:top w:val="none" w:sz="0" w:space="0" w:color="auto"/>
        <w:left w:val="none" w:sz="0" w:space="0" w:color="auto"/>
        <w:bottom w:val="none" w:sz="0" w:space="0" w:color="auto"/>
        <w:right w:val="none" w:sz="0" w:space="0" w:color="auto"/>
      </w:divBdr>
    </w:div>
    <w:div w:id="191511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47729X.2023.2217232" TargetMode="External"/><Relationship Id="rId13" Type="http://schemas.openxmlformats.org/officeDocument/2006/relationships/hyperlink" Target="https://londonhigher.ac.uk/resource/talking-tertiary-how-londons-universities-and-colleges-are-working-together/" TargetMode="External"/><Relationship Id="rId3" Type="http://schemas.openxmlformats.org/officeDocument/2006/relationships/settings" Target="settings.xml"/><Relationship Id="rId7" Type="http://schemas.openxmlformats.org/officeDocument/2006/relationships/hyperlink" Target="jpatel@edge.co.uk" TargetMode="External"/><Relationship Id="rId12" Type="http://schemas.openxmlformats.org/officeDocument/2006/relationships/hyperlink" Target="https://www.edge.co.uk/research/learning-from-the-past/learning-from-the-past-papers/generalliberal-studies-in-english-further-education-the-rise-and-fall-of-a-radical-programme-to-balance-general-and-technical-education-c195719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ge.co.uk/research/projects/research-reports/student-voices-what-are-students-saying-about-their-experiences-of-t-levels/" TargetMode="External"/><Relationship Id="rId5" Type="http://schemas.openxmlformats.org/officeDocument/2006/relationships/footnotes" Target="footnotes.xml"/><Relationship Id="rId15" Type="http://schemas.openxmlformats.org/officeDocument/2006/relationships/hyperlink" Target="https://doi.org/10.31273/jppp.vol1.2021.925" TargetMode="External"/><Relationship Id="rId10" Type="http://schemas.openxmlformats.org/officeDocument/2006/relationships/hyperlink" Target="https://www.edge.co.uk/research/projects/research-reports/degree-apprenticeships-in-england/" TargetMode="External"/><Relationship Id="rId4" Type="http://schemas.openxmlformats.org/officeDocument/2006/relationships/webSettings" Target="webSettings.xml"/><Relationship Id="rId9" Type="http://schemas.openxmlformats.org/officeDocument/2006/relationships/hyperlink" Target="https://doi.org/10.1093/tcbh/hwac039" TargetMode="External"/><Relationship Id="rId14" Type="http://schemas.openxmlformats.org/officeDocument/2006/relationships/hyperlink" Target="https://www.hepi.ac.uk/2023/07/12/uk-higher-education-policy-practice-and-debate-during-hepis-first-20-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3</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dc:creator>
  <cp:keywords/>
  <dc:description/>
  <cp:lastModifiedBy>Josh</cp:lastModifiedBy>
  <cp:revision>293</cp:revision>
  <cp:lastPrinted>2025-08-30T22:01:00Z</cp:lastPrinted>
  <dcterms:created xsi:type="dcterms:W3CDTF">2022-05-28T16:01:00Z</dcterms:created>
  <dcterms:modified xsi:type="dcterms:W3CDTF">2025-08-30T22:02:00Z</dcterms:modified>
</cp:coreProperties>
</file>